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56" w:rsidRPr="00D579A9" w:rsidRDefault="00895056" w:rsidP="00895056">
      <w:pPr>
        <w:jc w:val="both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Potent antiplasmodial</w:t>
      </w:r>
      <w:r w:rsidRPr="00D579A9">
        <w:rPr>
          <w:rFonts w:ascii="Times New Roman" w:hAnsi="Times New Roman" w:cs="Times New Roman"/>
          <w:b/>
          <w:sz w:val="28"/>
          <w:lang w:val="en-US"/>
        </w:rPr>
        <w:t xml:space="preserve"> extracts from </w:t>
      </w:r>
      <w:r w:rsidRPr="00D579A9">
        <w:rPr>
          <w:rFonts w:ascii="Times New Roman" w:hAnsi="Times New Roman" w:cs="Times New Roman"/>
          <w:b/>
          <w:i/>
          <w:sz w:val="28"/>
          <w:lang w:val="en-US"/>
        </w:rPr>
        <w:t>Terminalia mantaly</w:t>
      </w:r>
      <w:r w:rsidRPr="00D579A9">
        <w:rPr>
          <w:rFonts w:ascii="Times New Roman" w:hAnsi="Times New Roman" w:cs="Times New Roman"/>
          <w:b/>
          <w:sz w:val="28"/>
          <w:lang w:val="en-US"/>
        </w:rPr>
        <w:t xml:space="preserve"> and </w:t>
      </w:r>
      <w:r w:rsidRPr="00D579A9">
        <w:rPr>
          <w:rFonts w:ascii="Times New Roman" w:hAnsi="Times New Roman" w:cs="Times New Roman"/>
          <w:b/>
          <w:i/>
          <w:sz w:val="28"/>
          <w:lang w:val="en-US"/>
        </w:rPr>
        <w:t>Terminalia superba</w:t>
      </w:r>
      <w:r w:rsidRPr="00D579A9">
        <w:rPr>
          <w:rFonts w:ascii="Times New Roman" w:hAnsi="Times New Roman" w:cs="Times New Roman"/>
          <w:b/>
          <w:sz w:val="28"/>
          <w:lang w:val="en-US"/>
        </w:rPr>
        <w:t xml:space="preserve"> </w:t>
      </w:r>
    </w:p>
    <w:p w:rsidR="00895056" w:rsidRPr="00EE79D3" w:rsidRDefault="00895056" w:rsidP="0089505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Ce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dric Derick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Jiatsa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Mbouna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E79D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a,*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C52E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Rufin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Marie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Toghueo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Kuipou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7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proofErr w:type="gramStart"/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,c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Rodrigue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Keumoe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27E80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Brice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Mariscal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Tchatat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Tali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B2C2B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Lauve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Rachel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Yamthe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Tchokouaha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a,b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Patrick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Vale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re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Tsouh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Fokou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E79D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Dinkar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Sahal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51F60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c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Fabrice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Fekam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Boyom</w:t>
      </w:r>
      <w:proofErr w:type="spell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E79D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a,*</w:t>
      </w:r>
    </w:p>
    <w:p w:rsidR="00C01032" w:rsidRPr="00EE79D3" w:rsidRDefault="00C01032" w:rsidP="00C0103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E79D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Antimicrobial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&amp;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Biocontrol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>Agents Unit, Laboratory for Phytobiochemistry and Medicinal Plants Stud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ies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Faculty of Science, University of Yaoundé I, P.O. Box 812,Yaoundé, Cameroon.  </w:t>
      </w:r>
    </w:p>
    <w:p w:rsidR="00895056" w:rsidRDefault="00895056" w:rsidP="00895056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gramStart"/>
      <w:r w:rsidRPr="00EE79D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b</w:t>
      </w:r>
      <w:proofErr w:type="gramEnd"/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Institute for Medical Research and Medicinal Plants Studies (IMPM), Yaoundé, P.O. Box 6163, Yaoundé, Cameroon.</w:t>
      </w:r>
    </w:p>
    <w:p w:rsidR="00895056" w:rsidRDefault="00895056" w:rsidP="00895056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51F60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c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51F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Malaria Research Laboratory, International Centre for Genetic Engineering and Biotechnology, </w:t>
      </w:r>
      <w:proofErr w:type="spellStart"/>
      <w:r w:rsidRPr="00451F60">
        <w:rPr>
          <w:rFonts w:ascii="Times New Roman" w:eastAsia="Calibri" w:hAnsi="Times New Roman" w:cs="Times New Roman"/>
          <w:sz w:val="24"/>
          <w:szCs w:val="24"/>
          <w:lang w:val="en-US"/>
        </w:rPr>
        <w:t>Aruna</w:t>
      </w:r>
      <w:proofErr w:type="spellEnd"/>
      <w:r w:rsidRPr="00451F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1F60">
        <w:rPr>
          <w:rFonts w:ascii="Times New Roman" w:eastAsia="Calibri" w:hAnsi="Times New Roman" w:cs="Times New Roman"/>
          <w:sz w:val="24"/>
          <w:szCs w:val="24"/>
          <w:lang w:val="en-US"/>
        </w:rPr>
        <w:t>Asaf</w:t>
      </w:r>
      <w:proofErr w:type="spellEnd"/>
      <w:r w:rsidRPr="00451F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Ali Marg, New Delhi 110067, India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895056" w:rsidRPr="0026152E" w:rsidRDefault="00895056" w:rsidP="00895056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95056" w:rsidRDefault="00895056" w:rsidP="00895056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*corresponding author</w:t>
      </w:r>
      <w:r w:rsidRPr="00EE79D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" w:history="1">
        <w:r w:rsidRPr="00EB53ED">
          <w:rPr>
            <w:rStyle w:val="Lienhypertexte"/>
            <w:rFonts w:ascii="Times New Roman" w:eastAsia="Calibri" w:hAnsi="Times New Roman" w:cs="Times New Roman"/>
            <w:sz w:val="24"/>
            <w:szCs w:val="24"/>
            <w:lang w:val="en-US"/>
          </w:rPr>
          <w:t>cedrickjiatsa@yahoo.com</w:t>
        </w:r>
      </w:hyperlink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/ </w:t>
      </w:r>
      <w:hyperlink r:id="rId5" w:history="1">
        <w:r w:rsidRPr="00D579A9">
          <w:rPr>
            <w:rStyle w:val="Lienhypertexte"/>
            <w:rFonts w:ascii="Times New Roman" w:hAnsi="Times New Roman" w:cs="Times New Roman"/>
            <w:sz w:val="24"/>
            <w:lang w:val="en-US"/>
          </w:rPr>
          <w:t>fabrice.boyom@fulbrightmail.org</w:t>
        </w:r>
      </w:hyperlink>
      <w:r w:rsidRPr="00D579A9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895056" w:rsidRPr="004F0667" w:rsidRDefault="00895056" w:rsidP="00895056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4"/>
          <w:lang w:val="en-US"/>
        </w:rPr>
      </w:pPr>
    </w:p>
    <w:p w:rsidR="00895056" w:rsidRPr="00EE79D3" w:rsidRDefault="00895056" w:rsidP="0089505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r w:rsidRPr="00EE79D3">
        <w:rPr>
          <w:rFonts w:ascii="Times New Roman" w:eastAsia="Calibri" w:hAnsi="Times New Roman" w:cs="Times New Roman"/>
          <w:b/>
          <w:sz w:val="28"/>
          <w:lang w:val="en-US"/>
        </w:rPr>
        <w:t xml:space="preserve">Abstract </w:t>
      </w:r>
    </w:p>
    <w:p w:rsidR="00895056" w:rsidRPr="00200DDD" w:rsidRDefault="00895056" w:rsidP="00895056">
      <w:pPr>
        <w:spacing w:before="240"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200DDD">
        <w:rPr>
          <w:rFonts w:ascii="Times New Roman" w:eastAsia="Calibri" w:hAnsi="Times New Roman" w:cs="Times New Roman"/>
          <w:b/>
          <w:sz w:val="24"/>
          <w:lang w:val="en-US"/>
        </w:rPr>
        <w:t xml:space="preserve">Background: </w:t>
      </w:r>
      <w:r w:rsidRPr="00476616">
        <w:rPr>
          <w:rFonts w:ascii="Times New Roman" w:eastAsia="Calibri" w:hAnsi="Times New Roman" w:cs="Times New Roman"/>
          <w:sz w:val="24"/>
          <w:lang w:val="en-US"/>
        </w:rPr>
        <w:t xml:space="preserve">The spread of resistance to antimalarial drugs </w:t>
      </w:r>
      <w:r>
        <w:rPr>
          <w:rFonts w:ascii="Times New Roman" w:eastAsia="Calibri" w:hAnsi="Times New Roman" w:cs="Times New Roman"/>
          <w:sz w:val="24"/>
          <w:lang w:val="en-US"/>
        </w:rPr>
        <w:t>compounded by</w:t>
      </w:r>
      <w:r w:rsidRPr="00476616">
        <w:rPr>
          <w:rFonts w:ascii="Times New Roman" w:eastAsia="Calibri" w:hAnsi="Times New Roman" w:cs="Times New Roman"/>
          <w:sz w:val="24"/>
          <w:lang w:val="en-US"/>
        </w:rPr>
        <w:t xml:space="preserve"> poverty which limit access</w:t>
      </w:r>
      <w:r>
        <w:rPr>
          <w:rFonts w:ascii="Times New Roman" w:eastAsia="Calibri" w:hAnsi="Times New Roman" w:cs="Times New Roman"/>
          <w:sz w:val="24"/>
          <w:lang w:val="en-US"/>
        </w:rPr>
        <w:t>ibility</w:t>
      </w:r>
      <w:r w:rsidRPr="00476616">
        <w:rPr>
          <w:rFonts w:ascii="Times New Roman" w:eastAsia="Calibri" w:hAnsi="Times New Roman" w:cs="Times New Roman"/>
          <w:sz w:val="24"/>
          <w:lang w:val="en-US"/>
        </w:rPr>
        <w:t xml:space="preserve"> to conventional therap</w:t>
      </w:r>
      <w:r>
        <w:rPr>
          <w:rFonts w:ascii="Times New Roman" w:eastAsia="Calibri" w:hAnsi="Times New Roman" w:cs="Times New Roman"/>
          <w:sz w:val="24"/>
          <w:lang w:val="en-US"/>
        </w:rPr>
        <w:t>ies</w:t>
      </w:r>
      <w:r w:rsidRPr="00476616">
        <w:rPr>
          <w:rFonts w:ascii="Times New Roman" w:eastAsia="Calibri" w:hAnsi="Times New Roman" w:cs="Times New Roman"/>
          <w:sz w:val="24"/>
          <w:lang w:val="en-US"/>
        </w:rPr>
        <w:t xml:space="preserve"> are 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amongst </w:t>
      </w:r>
      <w:r w:rsidRPr="00476616">
        <w:rPr>
          <w:rFonts w:ascii="Times New Roman" w:eastAsia="Calibri" w:hAnsi="Times New Roman" w:cs="Times New Roman"/>
          <w:sz w:val="24"/>
          <w:lang w:val="en-US"/>
        </w:rPr>
        <w:t>the main causes of malaria persistence, especially in sub-Saharan Africa.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Investigating plants used in traditional medicine to treat malaria remains a credible option for new antimalaria</w:t>
      </w:r>
      <w:r>
        <w:rPr>
          <w:rFonts w:ascii="Times New Roman" w:eastAsia="Calibri" w:hAnsi="Times New Roman" w:cs="Times New Roman"/>
          <w:sz w:val="24"/>
          <w:lang w:val="en-US"/>
        </w:rPr>
        <w:t>l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drugs development. This study aimed </w:t>
      </w:r>
      <w:r>
        <w:rPr>
          <w:rFonts w:ascii="Times New Roman" w:eastAsia="Calibri" w:hAnsi="Times New Roman" w:cs="Times New Roman"/>
          <w:sz w:val="24"/>
          <w:lang w:val="en-US"/>
        </w:rPr>
        <w:t>at assessing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the antiplasmodial activity and selectivity of extracts from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Terminalia mantaly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and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 xml:space="preserve">Terminalia superba 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(</w:t>
      </w:r>
      <w:r w:rsidRPr="005D1CDD">
        <w:rPr>
          <w:rFonts w:ascii="Times New Roman" w:eastAsia="Calibri" w:hAnsi="Times New Roman" w:cs="Times New Roman"/>
          <w:sz w:val="24"/>
          <w:lang w:val="en-US"/>
        </w:rPr>
        <w:t>Combretaceae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).</w:t>
      </w:r>
    </w:p>
    <w:p w:rsidR="00895056" w:rsidRDefault="00895056" w:rsidP="00895056">
      <w:pPr>
        <w:spacing w:before="240"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200DDD">
        <w:rPr>
          <w:rFonts w:ascii="Times New Roman" w:eastAsia="Calibri" w:hAnsi="Times New Roman" w:cs="Times New Roman"/>
          <w:b/>
          <w:sz w:val="24"/>
          <w:lang w:val="en-US"/>
        </w:rPr>
        <w:t>Methods: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Twelve methanolic and aqueous extracts were prepared from leaves, stem bark and root of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T. mantaly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and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T. superba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, </w:t>
      </w:r>
      <w:r>
        <w:rPr>
          <w:rFonts w:ascii="Times New Roman" w:eastAsia="Calibri" w:hAnsi="Times New Roman" w:cs="Times New Roman"/>
          <w:sz w:val="24"/>
          <w:lang w:val="en-US"/>
        </w:rPr>
        <w:t>then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assessed for antiplasmodial potential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in vitro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against 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the resistant </w:t>
      </w:r>
      <w:r>
        <w:rPr>
          <w:rFonts w:ascii="Times New Roman" w:eastAsia="Calibri" w:hAnsi="Times New Roman" w:cs="Times New Roman"/>
          <w:i/>
          <w:sz w:val="24"/>
          <w:lang w:val="en-US"/>
        </w:rPr>
        <w:t>Pf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INDO and 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sensitive </w:t>
      </w:r>
      <w:r>
        <w:rPr>
          <w:rFonts w:ascii="Times New Roman" w:eastAsia="Calibri" w:hAnsi="Times New Roman" w:cs="Times New Roman"/>
          <w:i/>
          <w:sz w:val="24"/>
          <w:lang w:val="en-US"/>
        </w:rPr>
        <w:t>Pf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3D7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Plasmodium falciparum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strains using the SYBR green I-based fluorescence assay. The cytotoxicity of potent extracts was evaluated using the MTT assay on HEK239T cell line.</w:t>
      </w:r>
    </w:p>
    <w:p w:rsidR="00895056" w:rsidRDefault="00895056" w:rsidP="00895056">
      <w:pPr>
        <w:spacing w:before="240"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200DDD">
        <w:rPr>
          <w:rFonts w:ascii="Times New Roman" w:eastAsia="Calibri" w:hAnsi="Times New Roman" w:cs="Times New Roman"/>
          <w:b/>
          <w:sz w:val="24"/>
          <w:lang w:val="en-US"/>
        </w:rPr>
        <w:t>Results: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The 50% inhibitory concentrations (IC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>50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) of extracts ranged from 0.26 to &gt; 25 µg/mL. Out of the overall twelve crude extracts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tested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, nine exhibited potent activities with IC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>50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values ranging below 5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µg/mL, while two exerted moderate effects (IC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>50</w:t>
      </w:r>
      <w:r>
        <w:rPr>
          <w:rFonts w:ascii="Times New Roman" w:eastAsia="Calibri" w:hAnsi="Times New Roman" w:cs="Times New Roman"/>
          <w:sz w:val="24"/>
          <w:lang w:val="en-US"/>
        </w:rPr>
        <w:t>: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5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-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20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µg/mL) and one was non active.  The aqueous extracts from the stem bark of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T. mantaly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(TMsbH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>2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O) and the leaf of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T. superba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(TSlH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>2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O) displayed the overall best antiplasmodial activities (IC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>50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ranging 0.26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-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1.26 µg/mL) and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were highly selective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 (SI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200DDD">
        <w:rPr>
          <w:rFonts w:ascii="Times New Roman" w:eastAsia="Calibri" w:hAnsi="Times New Roman" w:cs="Times New Roman"/>
          <w:sz w:val="24"/>
          <w:lang w:val="en-US"/>
        </w:rPr>
        <w:t>&gt; 158) on both resistant</w:t>
      </w:r>
      <w:r w:rsidRPr="00200DDD">
        <w:rPr>
          <w:rFonts w:ascii="Times New Roman" w:eastAsia="Calibri" w:hAnsi="Times New Roman" w:cs="Times New Roman"/>
          <w:sz w:val="24"/>
          <w:vertAlign w:val="subscript"/>
          <w:lang w:val="en-US"/>
        </w:rPr>
        <w:t xml:space="preserve">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Pf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INDO and sensitive </w:t>
      </w:r>
      <w:r w:rsidRPr="00200DDD">
        <w:rPr>
          <w:rFonts w:ascii="Times New Roman" w:eastAsia="Calibri" w:hAnsi="Times New Roman" w:cs="Times New Roman"/>
          <w:i/>
          <w:sz w:val="24"/>
          <w:lang w:val="en-US"/>
        </w:rPr>
        <w:t>Pf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3D7 strains of </w:t>
      </w:r>
      <w:r>
        <w:rPr>
          <w:rFonts w:ascii="Times New Roman" w:eastAsia="Calibri" w:hAnsi="Times New Roman" w:cs="Times New Roman"/>
          <w:i/>
          <w:sz w:val="24"/>
          <w:lang w:val="en-US"/>
        </w:rPr>
        <w:t>Plasmodium falciparum</w:t>
      </w:r>
      <w:r w:rsidRPr="00200DDD">
        <w:rPr>
          <w:rFonts w:ascii="Times New Roman" w:eastAsia="Calibri" w:hAnsi="Times New Roman" w:cs="Times New Roman"/>
          <w:sz w:val="24"/>
          <w:lang w:val="en-US"/>
        </w:rPr>
        <w:t xml:space="preserve">. </w:t>
      </w:r>
    </w:p>
    <w:p w:rsidR="00895056" w:rsidRPr="0058166D" w:rsidRDefault="00895056" w:rsidP="00895056">
      <w:pPr>
        <w:spacing w:before="240"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58166D">
        <w:rPr>
          <w:rFonts w:ascii="Times New Roman" w:eastAsia="Calibri" w:hAnsi="Times New Roman" w:cs="Times New Roman"/>
          <w:b/>
          <w:sz w:val="24"/>
          <w:lang w:val="en-US"/>
        </w:rPr>
        <w:t xml:space="preserve">Conclusion: </w:t>
      </w:r>
      <w:r w:rsidRPr="0058166D">
        <w:rPr>
          <w:rFonts w:ascii="Times New Roman" w:eastAsia="Calibri" w:hAnsi="Times New Roman" w:cs="Times New Roman"/>
          <w:sz w:val="24"/>
          <w:lang w:val="en-US"/>
        </w:rPr>
        <w:t xml:space="preserve">The results achieved in this work validate to a certain extent the reported traditional use of </w:t>
      </w:r>
      <w:r w:rsidRPr="0058166D">
        <w:rPr>
          <w:rFonts w:ascii="Times New Roman" w:eastAsia="Calibri" w:hAnsi="Times New Roman" w:cs="Times New Roman"/>
          <w:i/>
          <w:sz w:val="24"/>
          <w:lang w:val="en-US"/>
        </w:rPr>
        <w:t xml:space="preserve">Terminalia mantaly </w:t>
      </w:r>
      <w:r w:rsidRPr="0058166D">
        <w:rPr>
          <w:rFonts w:ascii="Times New Roman" w:eastAsia="Calibri" w:hAnsi="Times New Roman" w:cs="Times New Roman"/>
          <w:sz w:val="24"/>
          <w:lang w:val="en-US"/>
        </w:rPr>
        <w:t xml:space="preserve">and </w:t>
      </w:r>
      <w:r w:rsidRPr="0058166D">
        <w:rPr>
          <w:rFonts w:ascii="Times New Roman" w:eastAsia="Calibri" w:hAnsi="Times New Roman" w:cs="Times New Roman"/>
          <w:i/>
          <w:sz w:val="24"/>
          <w:lang w:val="en-US"/>
        </w:rPr>
        <w:t xml:space="preserve">Terminalia superba </w:t>
      </w:r>
      <w:r w:rsidRPr="0058166D">
        <w:rPr>
          <w:rFonts w:ascii="Times New Roman" w:eastAsia="Calibri" w:hAnsi="Times New Roman" w:cs="Times New Roman"/>
          <w:sz w:val="24"/>
          <w:lang w:val="en-US"/>
        </w:rPr>
        <w:t>to treat malaria and/or related symptoms.</w:t>
      </w:r>
      <w:r w:rsidRPr="0058166D" w:rsidDel="005D4341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58166D">
        <w:rPr>
          <w:rFonts w:ascii="Times New Roman" w:eastAsia="Calibri" w:hAnsi="Times New Roman" w:cs="Times New Roman"/>
          <w:sz w:val="24"/>
          <w:lang w:val="en-US"/>
        </w:rPr>
        <w:t xml:space="preserve">Moreover, the highly potent and selective </w:t>
      </w:r>
      <w:r>
        <w:rPr>
          <w:rFonts w:ascii="Times New Roman" w:eastAsia="Calibri" w:hAnsi="Times New Roman" w:cs="Times New Roman"/>
          <w:sz w:val="24"/>
          <w:lang w:val="en-US"/>
        </w:rPr>
        <w:t>extracts</w:t>
      </w:r>
      <w:r w:rsidRPr="0058166D">
        <w:rPr>
          <w:rFonts w:ascii="Times New Roman" w:eastAsia="Calibri" w:hAnsi="Times New Roman" w:cs="Times New Roman"/>
          <w:sz w:val="24"/>
          <w:lang w:val="en-US"/>
        </w:rPr>
        <w:t xml:space="preserve"> from both plants warrant further investigation to characterize the active antiplasmodial principles or alternatively to develop a phytomedicine to add values to malaria control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and valorization of Cameroonian biodiversity</w:t>
      </w:r>
      <w:r w:rsidRPr="0058166D">
        <w:rPr>
          <w:rFonts w:ascii="Times New Roman" w:eastAsia="Calibri" w:hAnsi="Times New Roman" w:cs="Times New Roman"/>
          <w:sz w:val="24"/>
          <w:lang w:val="en-US"/>
        </w:rPr>
        <w:t>.</w:t>
      </w:r>
    </w:p>
    <w:p w:rsidR="00D52AB2" w:rsidRPr="00895056" w:rsidRDefault="00895056" w:rsidP="00895056">
      <w:pPr>
        <w:spacing w:before="240"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EE79D3">
        <w:rPr>
          <w:rFonts w:ascii="Times New Roman" w:eastAsia="Calibri" w:hAnsi="Times New Roman" w:cs="Times New Roman"/>
          <w:b/>
          <w:sz w:val="24"/>
          <w:lang w:val="en-US"/>
        </w:rPr>
        <w:t>Key words</w:t>
      </w:r>
      <w:r w:rsidRPr="00EE79D3">
        <w:rPr>
          <w:rFonts w:ascii="Times New Roman" w:eastAsia="Calibri" w:hAnsi="Times New Roman" w:cs="Times New Roman"/>
          <w:sz w:val="24"/>
          <w:lang w:val="en-US"/>
        </w:rPr>
        <w:t xml:space="preserve">: </w:t>
      </w:r>
      <w:r w:rsidRPr="00514182">
        <w:rPr>
          <w:rFonts w:ascii="Times New Roman" w:eastAsia="Calibri" w:hAnsi="Times New Roman" w:cs="Times New Roman"/>
          <w:i/>
          <w:sz w:val="24"/>
          <w:lang w:val="en-US"/>
        </w:rPr>
        <w:t>Plasmodium falciparum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, antiplasmodial, Selectivity, </w:t>
      </w:r>
      <w:r w:rsidRPr="00E44BEB">
        <w:rPr>
          <w:rFonts w:ascii="Times New Roman" w:eastAsia="Calibri" w:hAnsi="Times New Roman" w:cs="Times New Roman"/>
          <w:i/>
          <w:sz w:val="24"/>
          <w:lang w:val="en-US"/>
        </w:rPr>
        <w:t>Terminalia mantaly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lang w:val="en-US"/>
        </w:rPr>
        <w:t>Terminalia superba</w:t>
      </w:r>
    </w:p>
    <w:sectPr w:rsidR="00D52AB2" w:rsidRPr="00895056" w:rsidSect="004E3BC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56"/>
    <w:rsid w:val="00895056"/>
    <w:rsid w:val="00C01032"/>
    <w:rsid w:val="00D5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674E5-4F0B-4B86-8F65-940DE0FC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0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950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brice.boyom@fulbrightmail.org" TargetMode="External"/><Relationship Id="rId4" Type="http://schemas.openxmlformats.org/officeDocument/2006/relationships/hyperlink" Target="mailto:cedrickjiatsa@yaho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2017-06-17T20:50:00Z</dcterms:created>
  <dcterms:modified xsi:type="dcterms:W3CDTF">2017-06-17T20:54:00Z</dcterms:modified>
</cp:coreProperties>
</file>