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2E6608" w:rsidP="00AF61EB">
      <w:pPr>
        <w:keepNext/>
      </w:pPr>
      <w:r>
        <w:rPr>
          <w:rFonts w:eastAsia="MS PGothic"/>
          <w:b/>
          <w:noProof/>
          <w:color w:val="000000"/>
          <w:sz w:val="28"/>
          <w:szCs w:val="28"/>
          <w:lang w:val="en-GB" w:eastAsia="en-GB"/>
        </w:rPr>
        <mc:AlternateContent>
          <mc:Choice Requires="wps">
            <w:drawing>
              <wp:anchor distT="0" distB="0" distL="114300" distR="114300" simplePos="0" relativeHeight="251657728" behindDoc="0" locked="0" layoutInCell="1" allowOverlap="1" wp14:anchorId="58A0EDEB" wp14:editId="30D42E42">
                <wp:simplePos x="0" y="0"/>
                <wp:positionH relativeFrom="column">
                  <wp:posOffset>3990975</wp:posOffset>
                </wp:positionH>
                <wp:positionV relativeFrom="paragraph">
                  <wp:posOffset>-104775</wp:posOffset>
                </wp:positionV>
                <wp:extent cx="1781175" cy="1524000"/>
                <wp:effectExtent l="19050" t="19050" r="2857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5240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B0593E">
                            <w:pPr>
                              <w:rPr>
                                <w:b/>
                                <w:color w:val="0000FF"/>
                                <w:lang w:val="en-IN"/>
                              </w:rPr>
                            </w:pPr>
                            <w:r>
                              <w:rPr>
                                <w:noProof/>
                                <w:lang w:val="en-GB" w:eastAsia="en-GB"/>
                              </w:rPr>
                              <w:drawing>
                                <wp:inline distT="0" distB="0" distL="0" distR="0" wp14:anchorId="78D7E4E1" wp14:editId="0D747FBB">
                                  <wp:extent cx="1285875" cy="1285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8.25pt;width:140.25pt;height:12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" strokecolor="#9bbb59" strokeweight="2.5pt">
                <v:shadow color="#868686"/>
                <v:textbox>
                  <w:txbxContent>
                    <w:p w:rsidR="00AF61EB" w:rsidRPr="00B03DB8" w:rsidRDefault="00B0593E">
                      <w:pPr>
                        <w:rPr>
                          <w:b/>
                          <w:color w:val="0000FF"/>
                          <w:lang w:val="en-IN"/>
                        </w:rPr>
                      </w:pPr>
                      <w:r>
                        <w:rPr>
                          <w:noProof/>
                          <w:lang w:val="en-GB" w:eastAsia="en-GB"/>
                        </w:rPr>
                        <w:drawing>
                          <wp:inline distT="0" distB="0" distL="0" distR="0" wp14:anchorId="78D7E4E1" wp14:editId="0D747FBB">
                            <wp:extent cx="1285875" cy="1285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xbxContent>
                </v:textbox>
              </v:roundrect>
            </w:pict>
          </mc:Fallback>
        </mc:AlternateContent>
      </w:r>
      <w:r w:rsidR="00B0593E">
        <w:rPr>
          <w:rFonts w:eastAsia="MS PGothic"/>
          <w:b/>
          <w:noProof/>
          <w:color w:val="000000"/>
          <w:sz w:val="28"/>
          <w:szCs w:val="28"/>
          <w:lang w:val="en-GB" w:eastAsia="en-GB"/>
        </w:rPr>
        <w:drawing>
          <wp:inline distT="0" distB="0" distL="0" distR="0">
            <wp:extent cx="1390650" cy="1419225"/>
            <wp:effectExtent l="0" t="0" r="0" b="9525"/>
            <wp:docPr id="3" name="Picture 3" descr="C:\Users\Meddy\Desktop\IMG_20170104_124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ddy\Desktop\IMG_20170104_12441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0650" cy="1419225"/>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B0593E">
        <w:rPr>
          <w:rFonts w:eastAsia="MS PGothic"/>
          <w:color w:val="000000"/>
          <w:sz w:val="28"/>
          <w:szCs w:val="28"/>
        </w:rPr>
        <w:t xml:space="preserve">Morphological and molecular characterization of pouched </w:t>
      </w:r>
      <w:proofErr w:type="spellStart"/>
      <w:r w:rsidR="00B0593E">
        <w:rPr>
          <w:rFonts w:eastAsia="MS PGothic"/>
          <w:color w:val="000000"/>
          <w:sz w:val="28"/>
          <w:szCs w:val="28"/>
        </w:rPr>
        <w:t>paramphistomes</w:t>
      </w:r>
      <w:proofErr w:type="spellEnd"/>
      <w:r w:rsidR="00B0593E">
        <w:rPr>
          <w:rFonts w:eastAsia="MS PGothic"/>
          <w:color w:val="000000"/>
          <w:sz w:val="28"/>
          <w:szCs w:val="28"/>
        </w:rPr>
        <w:t xml:space="preserve"> from Souther</w:t>
      </w:r>
      <w:r w:rsidR="002055D6">
        <w:rPr>
          <w:rFonts w:eastAsia="MS PGothic"/>
          <w:color w:val="000000"/>
          <w:sz w:val="28"/>
          <w:szCs w:val="28"/>
        </w:rPr>
        <w:t>n</w:t>
      </w:r>
      <w:r w:rsidR="00B0593E">
        <w:rPr>
          <w:rFonts w:eastAsia="MS PGothic"/>
          <w:color w:val="000000"/>
          <w:sz w:val="28"/>
          <w:szCs w:val="28"/>
        </w:rPr>
        <w:t xml:space="preserve"> Africa</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B0593E">
        <w:rPr>
          <w:rFonts w:eastAsia="MS PGothic" w:hAnsi="Arial"/>
          <w:color w:val="000000"/>
        </w:rPr>
        <w:t xml:space="preserve">Name: Madeline </w:t>
      </w:r>
      <w:proofErr w:type="spellStart"/>
      <w:r w:rsidR="00B0593E">
        <w:rPr>
          <w:rFonts w:eastAsia="MS PGothic" w:hAnsi="Arial"/>
          <w:color w:val="000000"/>
        </w:rPr>
        <w:t>Sibula</w:t>
      </w:r>
      <w:proofErr w:type="spellEnd"/>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B0593E">
        <w:rPr>
          <w:rFonts w:eastAsia="MS PGothic" w:hAnsi="Arial"/>
          <w:color w:val="000000"/>
        </w:rPr>
        <w:t>National University of Science and Technology</w:t>
      </w:r>
      <w:r w:rsidRPr="00327F9B">
        <w:rPr>
          <w:rFonts w:eastAsia="MS PGothic" w:hAnsi="Arial"/>
          <w:color w:val="000000"/>
        </w:rPr>
        <w:t xml:space="preserve">, </w:t>
      </w:r>
      <w:r w:rsidR="00B0593E">
        <w:rPr>
          <w:rFonts w:eastAsia="MS PGothic" w:hAnsi="Arial"/>
          <w:color w:val="000000"/>
        </w:rPr>
        <w:t>Bulawayo</w:t>
      </w:r>
      <w:r w:rsidRPr="00327F9B">
        <w:rPr>
          <w:rFonts w:eastAsia="MS PGothic" w:hAnsi="Arial"/>
          <w:color w:val="000000"/>
        </w:rPr>
        <w:t xml:space="preserve">, </w:t>
      </w:r>
      <w:r w:rsidR="00B0593E">
        <w:rPr>
          <w:rFonts w:eastAsia="MS PGothic" w:hAnsi="Arial"/>
          <w:color w:val="000000"/>
        </w:rPr>
        <w:t>Zimbabwe</w:t>
      </w:r>
    </w:p>
    <w:p w:rsidR="00DC433A" w:rsidRPr="00D81022" w:rsidRDefault="00DC433A" w:rsidP="00DC433A">
      <w:pPr>
        <w:jc w:val="center"/>
        <w:rPr>
          <w:color w:val="0000FF"/>
          <w:sz w:val="36"/>
          <w:szCs w:val="36"/>
        </w:rPr>
      </w:pPr>
    </w:p>
    <w:p w:rsidR="002055D6" w:rsidRPr="008914D9" w:rsidRDefault="002055D6" w:rsidP="002055D6">
      <w:pPr>
        <w:jc w:val="both"/>
      </w:pPr>
      <w:proofErr w:type="spellStart"/>
      <w:r w:rsidRPr="008914D9">
        <w:t>Paramphistomes</w:t>
      </w:r>
      <w:proofErr w:type="spellEnd"/>
      <w:r w:rsidRPr="008914D9">
        <w:t xml:space="preserve"> are digenetic </w:t>
      </w:r>
      <w:proofErr w:type="spellStart"/>
      <w:r w:rsidRPr="008914D9">
        <w:t>trematodes</w:t>
      </w:r>
      <w:proofErr w:type="spellEnd"/>
      <w:r w:rsidRPr="008914D9">
        <w:t xml:space="preserve"> that affect both domestic and wild ruminants and result in major economic losses. Classification of these parasites has always been met with considerable confusion and as a result</w:t>
      </w:r>
      <w:r>
        <w:t>,</w:t>
      </w:r>
      <w:r w:rsidRPr="008914D9">
        <w:t xml:space="preserve"> some taxonomists suggest re-classifica</w:t>
      </w:r>
      <w:r>
        <w:t>tion. There are over 70</w:t>
      </w:r>
      <w:r w:rsidRPr="008914D9">
        <w:t xml:space="preserve"> species of </w:t>
      </w:r>
      <w:proofErr w:type="spellStart"/>
      <w:r w:rsidRPr="008914D9">
        <w:t>paramphistomes</w:t>
      </w:r>
      <w:proofErr w:type="spellEnd"/>
      <w:r w:rsidRPr="008914D9">
        <w:t xml:space="preserve"> and classification based o</w:t>
      </w:r>
      <w:r>
        <w:t>n morphological characteristics</w:t>
      </w:r>
      <w:r w:rsidRPr="008914D9">
        <w:t xml:space="preserve"> entails cumbersome histological sectioning to reach internal features used as keys by some taxonomists. Of late, molecular tools are being </w:t>
      </w:r>
      <w:proofErr w:type="spellStart"/>
      <w:r w:rsidRPr="008914D9">
        <w:t>utilised</w:t>
      </w:r>
      <w:proofErr w:type="spellEnd"/>
      <w:r w:rsidRPr="008914D9">
        <w:t xml:space="preserve"> to aid in classification and taxonomic studies. Molecular tools must be matched as accurately as possible with traditional tools in order to be able to identify parasites of this nature. The study was aimed at describing two </w:t>
      </w:r>
      <w:r>
        <w:t xml:space="preserve">adult </w:t>
      </w:r>
      <w:r w:rsidRPr="008914D9">
        <w:t xml:space="preserve">pouched </w:t>
      </w:r>
      <w:proofErr w:type="spellStart"/>
      <w:r w:rsidRPr="008914D9">
        <w:t>paramphistome</w:t>
      </w:r>
      <w:proofErr w:type="spellEnd"/>
      <w:r w:rsidRPr="008914D9">
        <w:t xml:space="preserve"> isolates </w:t>
      </w:r>
      <w:r>
        <w:t xml:space="preserve">of cattle </w:t>
      </w:r>
      <w:r w:rsidRPr="008914D9">
        <w:t xml:space="preserve">from different localities using morphological and molecular characteristics. On each isolate, histological sectioning was done, DNA extracted and the ITS 2 region amplified and sequenced. Histological sections revealed one isolate from Zambia to be </w:t>
      </w:r>
      <w:proofErr w:type="spellStart"/>
      <w:r w:rsidRPr="008914D9">
        <w:rPr>
          <w:i/>
        </w:rPr>
        <w:t>Stephanopharynx</w:t>
      </w:r>
      <w:proofErr w:type="spellEnd"/>
      <w:r w:rsidRPr="008914D9">
        <w:rPr>
          <w:i/>
        </w:rPr>
        <w:t xml:space="preserve"> </w:t>
      </w:r>
      <w:proofErr w:type="spellStart"/>
      <w:r w:rsidRPr="008914D9">
        <w:rPr>
          <w:i/>
        </w:rPr>
        <w:t>compactus</w:t>
      </w:r>
      <w:proofErr w:type="spellEnd"/>
      <w:r w:rsidRPr="008914D9">
        <w:t xml:space="preserve">, a </w:t>
      </w:r>
      <w:proofErr w:type="spellStart"/>
      <w:r w:rsidRPr="008914D9">
        <w:t>paramphistome</w:t>
      </w:r>
      <w:proofErr w:type="spellEnd"/>
      <w:r w:rsidRPr="008914D9">
        <w:t xml:space="preserve"> with a </w:t>
      </w:r>
      <w:proofErr w:type="spellStart"/>
      <w:r w:rsidRPr="008914D9">
        <w:t>perculiar</w:t>
      </w:r>
      <w:proofErr w:type="spellEnd"/>
      <w:r w:rsidRPr="008914D9">
        <w:t xml:space="preserve"> pharyngeal pouch </w:t>
      </w:r>
      <w:bookmarkStart w:id="0" w:name="_GoBack"/>
      <w:bookmarkEnd w:id="0"/>
      <w:r w:rsidRPr="008914D9">
        <w:t xml:space="preserve">belonging to the </w:t>
      </w:r>
      <w:proofErr w:type="spellStart"/>
      <w:r w:rsidRPr="008914D9">
        <w:t>Stephanopharyngidae</w:t>
      </w:r>
      <w:proofErr w:type="spellEnd"/>
      <w:r w:rsidRPr="008914D9">
        <w:t xml:space="preserve"> family. Another isolate from Botswana was identified through histological sectioning as </w:t>
      </w:r>
      <w:proofErr w:type="spellStart"/>
      <w:r w:rsidRPr="008914D9">
        <w:rPr>
          <w:i/>
        </w:rPr>
        <w:t>Camyerius</w:t>
      </w:r>
      <w:proofErr w:type="spellEnd"/>
      <w:r w:rsidRPr="008914D9">
        <w:rPr>
          <w:i/>
        </w:rPr>
        <w:t xml:space="preserve"> </w:t>
      </w:r>
      <w:proofErr w:type="spellStart"/>
      <w:r w:rsidRPr="008914D9">
        <w:rPr>
          <w:i/>
        </w:rPr>
        <w:t>dollfusi</w:t>
      </w:r>
      <w:proofErr w:type="spellEnd"/>
      <w:r w:rsidRPr="008914D9">
        <w:t xml:space="preserve"> a </w:t>
      </w:r>
      <w:proofErr w:type="spellStart"/>
      <w:r w:rsidRPr="008914D9">
        <w:t>paramphistome</w:t>
      </w:r>
      <w:proofErr w:type="spellEnd"/>
      <w:r w:rsidRPr="008914D9">
        <w:t xml:space="preserve"> with a ventral pouch belonging to the </w:t>
      </w:r>
      <w:proofErr w:type="spellStart"/>
      <w:r w:rsidRPr="008914D9">
        <w:t>Gastrothylacidae</w:t>
      </w:r>
      <w:proofErr w:type="spellEnd"/>
      <w:r w:rsidRPr="008914D9">
        <w:t xml:space="preserve"> family. </w:t>
      </w:r>
      <w:r w:rsidRPr="008914D9">
        <w:rPr>
          <w:i/>
        </w:rPr>
        <w:t xml:space="preserve">C. </w:t>
      </w:r>
      <w:proofErr w:type="spellStart"/>
      <w:r w:rsidRPr="008914D9">
        <w:rPr>
          <w:i/>
        </w:rPr>
        <w:t>dollfusi</w:t>
      </w:r>
      <w:proofErr w:type="spellEnd"/>
      <w:r w:rsidRPr="008914D9">
        <w:t xml:space="preserve"> was distinguished from other </w:t>
      </w:r>
      <w:proofErr w:type="spellStart"/>
      <w:r w:rsidRPr="008914D9">
        <w:rPr>
          <w:i/>
        </w:rPr>
        <w:t>Camyerius</w:t>
      </w:r>
      <w:proofErr w:type="spellEnd"/>
      <w:r w:rsidRPr="008914D9">
        <w:rPr>
          <w:i/>
        </w:rPr>
        <w:t xml:space="preserve"> spp</w:t>
      </w:r>
      <w:r w:rsidRPr="008914D9">
        <w:t xml:space="preserve">. using the genital atrial key. The ITS 2 sequences of these parasites were </w:t>
      </w:r>
      <w:r>
        <w:t xml:space="preserve">matched with other sequences on Blast N. Although the two </w:t>
      </w:r>
      <w:proofErr w:type="spellStart"/>
      <w:r>
        <w:t>paramphistomes</w:t>
      </w:r>
      <w:proofErr w:type="spellEnd"/>
      <w:r>
        <w:t xml:space="preserve"> matched closely with other parasites, the distinct morphological characteristics made it possible to separate them from the other </w:t>
      </w:r>
      <w:proofErr w:type="spellStart"/>
      <w:r>
        <w:t>paramphistomes</w:t>
      </w:r>
      <w:proofErr w:type="spellEnd"/>
      <w:r>
        <w:t>.</w:t>
      </w:r>
      <w:r>
        <w:rPr>
          <w:color w:val="FF0000"/>
        </w:rPr>
        <w:t xml:space="preserve"> </w:t>
      </w:r>
      <w:r>
        <w:t xml:space="preserve">The sequences were then </w:t>
      </w:r>
      <w:r w:rsidRPr="008914D9">
        <w:t xml:space="preserve">submitted to the </w:t>
      </w:r>
      <w:proofErr w:type="spellStart"/>
      <w:r w:rsidRPr="008914D9">
        <w:t>Genbank</w:t>
      </w:r>
      <w:proofErr w:type="spellEnd"/>
      <w:r w:rsidRPr="008914D9">
        <w:t xml:space="preserve"> and accession numbers were assig</w:t>
      </w:r>
      <w:r>
        <w:t>ned. This is the first report of the</w:t>
      </w:r>
      <w:r w:rsidRPr="008914D9">
        <w:t xml:space="preserve"> molecular characteristics of </w:t>
      </w:r>
      <w:r w:rsidRPr="008914D9">
        <w:rPr>
          <w:i/>
        </w:rPr>
        <w:t xml:space="preserve">S. </w:t>
      </w:r>
      <w:proofErr w:type="spellStart"/>
      <w:r w:rsidRPr="008914D9">
        <w:rPr>
          <w:i/>
        </w:rPr>
        <w:t>compactus</w:t>
      </w:r>
      <w:proofErr w:type="spellEnd"/>
      <w:r>
        <w:t xml:space="preserve"> (KP639630)</w:t>
      </w:r>
      <w:r w:rsidRPr="008914D9">
        <w:t xml:space="preserve"> and </w:t>
      </w:r>
      <w:r w:rsidRPr="008914D9">
        <w:rPr>
          <w:i/>
        </w:rPr>
        <w:t xml:space="preserve">C. </w:t>
      </w:r>
      <w:proofErr w:type="spellStart"/>
      <w:r w:rsidRPr="008914D9">
        <w:rPr>
          <w:i/>
        </w:rPr>
        <w:t>dollfusi</w:t>
      </w:r>
      <w:proofErr w:type="spellEnd"/>
      <w:r>
        <w:rPr>
          <w:i/>
        </w:rPr>
        <w:t xml:space="preserve"> </w:t>
      </w:r>
      <w:r>
        <w:t>(KP639636)</w:t>
      </w:r>
      <w:r w:rsidRPr="008914D9">
        <w:t xml:space="preserve">. </w:t>
      </w:r>
      <w:r>
        <w:t xml:space="preserve">Phylogenetic analysis of these two </w:t>
      </w:r>
      <w:proofErr w:type="spellStart"/>
      <w:r>
        <w:t>paramphistomes</w:t>
      </w:r>
      <w:proofErr w:type="spellEnd"/>
      <w:r>
        <w:t xml:space="preserve"> with seven other </w:t>
      </w:r>
      <w:proofErr w:type="spellStart"/>
      <w:r w:rsidRPr="00FA08E7">
        <w:rPr>
          <w:i/>
        </w:rPr>
        <w:t>Calicophoron</w:t>
      </w:r>
      <w:proofErr w:type="spellEnd"/>
      <w:r w:rsidRPr="00FA08E7">
        <w:rPr>
          <w:i/>
        </w:rPr>
        <w:t xml:space="preserve"> </w:t>
      </w:r>
      <w:proofErr w:type="spellStart"/>
      <w:r w:rsidRPr="00FA08E7">
        <w:rPr>
          <w:i/>
        </w:rPr>
        <w:t>microbothrium</w:t>
      </w:r>
      <w:proofErr w:type="spellEnd"/>
      <w:r>
        <w:t xml:space="preserve"> isolates from different regions separated them into three distinct clusters of species. This shows that the ITS region can be used to infer accurate taxonomic groupings in </w:t>
      </w:r>
      <w:proofErr w:type="spellStart"/>
      <w:r>
        <w:t>paramphistomes</w:t>
      </w:r>
      <w:proofErr w:type="spellEnd"/>
      <w:r>
        <w:t xml:space="preserve">. </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Default="002055D6" w:rsidP="003B74F4">
      <w:pPr>
        <w:jc w:val="both"/>
      </w:pPr>
      <w:r>
        <w:lastRenderedPageBreak/>
        <w:t xml:space="preserve">Madeline </w:t>
      </w:r>
      <w:proofErr w:type="spellStart"/>
      <w:r>
        <w:t>Sibula</w:t>
      </w:r>
      <w:proofErr w:type="spellEnd"/>
      <w:r>
        <w:t xml:space="preserve"> has </w:t>
      </w:r>
      <w:proofErr w:type="gramStart"/>
      <w:r>
        <w:t>an</w:t>
      </w:r>
      <w:proofErr w:type="gramEnd"/>
      <w:r>
        <w:t xml:space="preserve"> MSc. </w:t>
      </w:r>
      <w:r w:rsidR="003B74F4">
        <w:t>i</w:t>
      </w:r>
      <w:r>
        <w:t xml:space="preserve">n Applied Microbiology and Biotechnology </w:t>
      </w:r>
      <w:r w:rsidR="003B74F4">
        <w:t xml:space="preserve">from the National University of Science and Technology. She is a research fellow under the parasitology section at the National University of Science and Technology and has two publications. </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05507"/>
    <w:rsid w:val="002055D6"/>
    <w:rsid w:val="00265E72"/>
    <w:rsid w:val="002C359D"/>
    <w:rsid w:val="002C3D9B"/>
    <w:rsid w:val="002D207F"/>
    <w:rsid w:val="002E6608"/>
    <w:rsid w:val="00300CF4"/>
    <w:rsid w:val="0031455A"/>
    <w:rsid w:val="00363668"/>
    <w:rsid w:val="00384441"/>
    <w:rsid w:val="003A3C5A"/>
    <w:rsid w:val="003B74F4"/>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0593E"/>
    <w:rsid w:val="00B17C38"/>
    <w:rsid w:val="00B44878"/>
    <w:rsid w:val="00B8710A"/>
    <w:rsid w:val="00BA2068"/>
    <w:rsid w:val="00C07C5B"/>
    <w:rsid w:val="00C578FF"/>
    <w:rsid w:val="00C828BF"/>
    <w:rsid w:val="00CE6677"/>
    <w:rsid w:val="00D605F8"/>
    <w:rsid w:val="00D734FE"/>
    <w:rsid w:val="00D841B1"/>
    <w:rsid w:val="00DC433A"/>
    <w:rsid w:val="00E44BE0"/>
    <w:rsid w:val="00E63452"/>
    <w:rsid w:val="00E75FDE"/>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Meddy</cp:lastModifiedBy>
  <cp:revision>4</cp:revision>
  <dcterms:created xsi:type="dcterms:W3CDTF">2017-01-12T09:32:00Z</dcterms:created>
  <dcterms:modified xsi:type="dcterms:W3CDTF">2017-01-12T11:03:00Z</dcterms:modified>
</cp:coreProperties>
</file>