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body>
    <w:p>
      <w:pPr>
        <w:pStyle w:val="Para0"/>
        <w:spacing w:line="276" w:lineRule="auto" w:after="200"/>
        <w:ind w:left="0" w:hanging="851"/>
        <w:wordWrap w:val="0"/>
        <w:rPr>
          <w:sz w:val="20"/>
          <w:szCs w:val="20"/>
          <w:rFonts w:ascii="Calibri" w:eastAsia="Calibri" w:hAnsi="Calibri" w:hint="default"/>
        </w:rPr>
      </w:pPr>
      <w:r>
        <w:rPr>
          <w:rFonts w:ascii="Calibri" w:eastAsia="Calibri" w:hAnsi="Calibri" w:hint="default"/>
          <w:sz w:val="22"/>
          <w:szCs w:val="22"/>
        </w:rPr>
        <w:drawing>
          <wp:anchor distT="0" distB="0" distL="114300" distR="114300" simplePos="0" relativeHeight="251624960" behindDoc="0" locked="0" layoutInCell="1" allowOverlap="1">
            <wp:simplePos x="0" y="0"/>
            <wp:positionH relativeFrom="page">
              <wp:posOffset>929640</wp:posOffset>
            </wp:positionH>
            <wp:positionV relativeFrom="paragraph">
              <wp:posOffset>34290</wp:posOffset>
            </wp:positionV>
            <wp:extent cx="1206500" cy="1577340"/>
            <wp:effectExtent l="0" t="0" r="0" b="0"/>
            <wp:wrapNone/>
            <wp:docPr id="11" name="Picture 1" descr="/storage/emulated/0/.polarisOffice5/polarisTemp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storage/emulated/0/.polarisOffice5/polarisTemp/image2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07135" cy="1577975"/>
                    </a:xfrm>
                    <a:prstGeom prst="rect"/>
                    <a:noFill/>
                    <a:ln w="3175" cap="flat" cmpd="sng">
                      <a:noFill/>
                      <a:prstDash/>
                      <a:miter lim="800000"/>
                    </a:ln>
                  </pic:spPr>
                </pic:pic>
              </a:graphicData>
            </a:graphic>
          </wp:anchor>
        </w:drawing>
      </w:r>
      <w:r>
        <w:rPr>
          <w:rFonts w:ascii="Calibri" w:eastAsia="Calibri" w:hAnsi="Calibri" w:hint="default"/>
          <w:sz w:val="22"/>
          <w:szCs w:val="22"/>
        </w:rPr>
        <w:drawing>
          <wp:anchor distT="0" distB="0" distL="114300" distR="114300" simplePos="0" relativeHeight="251624961" behindDoc="0" locked="0" layoutInCell="1" allowOverlap="1">
            <wp:simplePos x="0" y="0"/>
            <wp:positionH relativeFrom="column">
              <wp:posOffset>4585970</wp:posOffset>
            </wp:positionH>
            <wp:positionV relativeFrom="paragraph">
              <wp:posOffset>80645</wp:posOffset>
            </wp:positionV>
            <wp:extent cx="1106170" cy="1105535"/>
            <wp:effectExtent l="19050" t="0" r="0" b="0"/>
            <wp:wrapNone/>
            <wp:docPr id="10" name="Picture 2" descr="/storage/emulated/0/.polarisOffice5/polarisTemp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/storage/emulated/0/.polarisOffice5/polarisTemp/image1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06805" cy="1106170"/>
                    </a:xfrm>
                    <a:prstGeom prst="rect"/>
                    <a:noFill/>
                    <a:ln w="3175" cap="flat" cmpd="sng">
                      <a:noFill/>
                      <a:prstDash/>
                      <a:miter lim="800000"/>
                    </a:ln>
                  </pic:spPr>
                </pic:pic>
              </a:graphicData>
            </a:graphic>
          </wp:anchor>
        </w:drawing>
      </w:r>
      <w:r>
        <w:rPr>
          <w:rStyle w:val="Character6"/>
          <w:b/>
          <w:sz w:val="22"/>
          <w:szCs w:val="22"/>
        </w:rPr>
        <w:t xml:space="preserve"> </w:t>
      </w:r>
      <w:r>
        <w:rPr>
          <w:rStyle w:val="Character6"/>
          <w:b/>
          <w:sz w:val="22"/>
          <w:szCs w:val="22"/>
        </w:rPr>
        <w:tab/>
      </w:r>
      <w:r>
        <w:rPr>
          <w:rStyle w:val="Character6"/>
          <w:b/>
          <w:sz w:val="22"/>
          <w:szCs w:val="22"/>
        </w:rPr>
        <w:tab/>
      </w:r>
      <w:r>
        <w:rPr>
          <w:rStyle w:val="Character6"/>
          <w:b/>
          <w:sz w:val="22"/>
          <w:szCs w:val="22"/>
        </w:rPr>
        <w:tab/>
      </w:r>
      <w:r>
        <w:rPr>
          <w:rStyle w:val="Character6"/>
          <w:b/>
          <w:sz w:val="22"/>
          <w:szCs w:val="22"/>
        </w:rPr>
        <w:tab/>
      </w:r>
    </w:p>
    <w:p>
      <w:pPr>
        <w:pStyle w:val="Para4"/>
        <w:spacing w:line="276" w:lineRule="auto" w:after="200"/>
        <w:ind w:left="-709" w:firstLine="0"/>
        <w:wordWrap w:val="0"/>
        <w:rPr>
          <w:sz w:val="20"/>
          <w:szCs w:val="20"/>
          <w:rFonts w:ascii="Times New Roman" w:eastAsia="SimSun" w:hAnsi="Times New Roman" w:hint="default"/>
        </w:rPr>
      </w:pPr>
      <w:r>
        <w:rPr>
          <w:rStyle w:val="Character6"/>
          <w:b/>
          <w:sz w:val="22"/>
          <w:szCs w:val="22"/>
        </w:rPr>
        <w:tab/>
      </w:r>
      <w:r>
        <w:rPr>
          <w:rStyle w:val="Character6"/>
          <w:b/>
          <w:sz w:val="22"/>
          <w:szCs w:val="22"/>
        </w:rPr>
        <w:tab/>
      </w:r>
      <w:r>
        <w:rPr>
          <w:rStyle w:val="Character6"/>
          <w:b/>
          <w:sz w:val="22"/>
          <w:szCs w:val="22"/>
        </w:rPr>
        <w:tab/>
      </w:r>
      <w:r>
        <w:rPr>
          <w:rStyle w:val="Character6"/>
          <w:b/>
          <w:sz w:val="22"/>
          <w:szCs w:val="22"/>
        </w:rPr>
        <w:t xml:space="preserve">TITLE:    </w:t>
      </w:r>
      <w:r>
        <w:rPr>
          <w:rStyle w:val="Character10"/>
          <w:i/>
          <w:b/>
          <w:sz w:val="22"/>
          <w:szCs w:val="22"/>
        </w:rPr>
        <w:t xml:space="preserve">In Vitro</w:t>
      </w:r>
      <w:r>
        <w:rPr>
          <w:rStyle w:val="Character11"/>
          <w:b/>
          <w:sz w:val="22"/>
          <w:szCs w:val="22"/>
        </w:rPr>
        <w:t xml:space="preserve"> and </w:t>
      </w:r>
      <w:r>
        <w:rPr>
          <w:rStyle w:val="Character10"/>
          <w:i/>
          <w:b/>
          <w:sz w:val="22"/>
          <w:szCs w:val="22"/>
        </w:rPr>
        <w:t xml:space="preserve">In Vivo </w:t>
      </w:r>
      <w:r>
        <w:rPr>
          <w:rStyle w:val="Character11"/>
          <w:b/>
          <w:sz w:val="22"/>
          <w:szCs w:val="22"/>
        </w:rPr>
        <w:t xml:space="preserve">Evaluation of Ginger Stem Extract as Repellent </w:t>
      </w:r>
      <w:r>
        <w:rPr>
          <w:rStyle w:val="Character11"/>
          <w:b/>
          <w:sz w:val="22"/>
          <w:szCs w:val="22"/>
        </w:rPr>
        <w:tab/>
      </w:r>
      <w:r>
        <w:rPr>
          <w:rStyle w:val="Character11"/>
          <w:b/>
          <w:sz w:val="22"/>
          <w:szCs w:val="22"/>
        </w:rPr>
        <w:tab/>
      </w:r>
      <w:r>
        <w:rPr>
          <w:rStyle w:val="Character11"/>
          <w:b/>
          <w:sz w:val="22"/>
          <w:szCs w:val="22"/>
        </w:rPr>
        <w:tab/>
      </w:r>
      <w:r>
        <w:rPr>
          <w:rStyle w:val="Character11"/>
          <w:b/>
          <w:sz w:val="22"/>
          <w:szCs w:val="22"/>
        </w:rPr>
        <w:tab/>
      </w:r>
      <w:r>
        <w:rPr>
          <w:rStyle w:val="Character11"/>
          <w:b/>
          <w:sz w:val="22"/>
          <w:szCs w:val="22"/>
        </w:rPr>
        <w:tab/>
      </w:r>
      <w:r>
        <w:rPr>
          <w:rStyle w:val="Character11"/>
          <w:b/>
          <w:sz w:val="22"/>
          <w:szCs w:val="22"/>
        </w:rPr>
        <w:t xml:space="preserve">Against </w:t>
      </w:r>
      <w:r>
        <w:rPr>
          <w:rStyle w:val="Character10"/>
          <w:i/>
          <w:b/>
          <w:sz w:val="22"/>
          <w:szCs w:val="22"/>
        </w:rPr>
        <w:t xml:space="preserve">Hyalomma anatolicum</w:t>
      </w:r>
      <w:r>
        <w:rPr>
          <w:rStyle w:val="Character11"/>
          <w:b/>
          <w:sz w:val="22"/>
          <w:szCs w:val="22"/>
        </w:rPr>
        <w:t xml:space="preserve"> Tick</w:t>
      </w:r>
      <w:r>
        <w:rPr>
          <w:rStyle w:val="Character9"/>
          <w:b/>
          <w:sz w:val="24"/>
          <w:szCs w:val="24"/>
        </w:rPr>
        <w:t>.</w:t>
      </w:r>
    </w:p>
    <w:p>
      <w:pPr>
        <w:pStyle w:val="Para5"/>
        <w:spacing w:line="276" w:lineRule="auto" w:after="200"/>
        <w:ind w:left="-709" w:firstLine="0"/>
        <w:wordWrap w:val="0"/>
        <w:rPr>
          <w:sz w:val="20"/>
          <w:szCs w:val="20"/>
          <w:rFonts w:ascii="Calibri" w:eastAsia="Calibri" w:hAnsi="Calibri" w:hint="default"/>
        </w:rPr>
      </w:pPr>
      <w:r>
        <w:rPr>
          <w:rStyle w:val="Character6"/>
          <w:b/>
          <w:sz w:val="22"/>
          <w:szCs w:val="22"/>
        </w:rPr>
        <w:t xml:space="preserve">Name:    Dr. Atiq Khan</w:t>
      </w:r>
    </w:p>
    <w:p>
      <w:pPr>
        <w:pStyle w:val="Para6"/>
        <w:spacing w:line="276" w:lineRule="auto"/>
        <w:ind w:left="-851" w:firstLine="0"/>
        <w:wordWrap w:val="0"/>
        <w:rPr>
          <w:sz w:val="20"/>
          <w:szCs w:val="20"/>
          <w:rFonts w:ascii="Calibri" w:eastAsia="Calibri" w:hAnsi="Calibri" w:hint="default"/>
        </w:rPr>
      </w:pPr>
      <w:r>
        <w:rPr>
          <w:rStyle w:val="Character6"/>
          <w:b/>
          <w:sz w:val="22"/>
          <w:szCs w:val="22"/>
        </w:rPr>
        <w:t xml:space="preserve">Department of </w:t>
      </w:r>
      <w:r>
        <w:rPr>
          <w:rStyle w:val="Character12"/>
          <w:spacing w:val="-8"/>
          <w:b/>
          <w:sz w:val="22"/>
          <w:szCs w:val="22"/>
        </w:rPr>
        <w:t xml:space="preserve">Veterinary Parasitology</w:t>
      </w:r>
      <w:r>
        <w:rPr>
          <w:rStyle w:val="Character6"/>
          <w:b/>
          <w:sz w:val="22"/>
          <w:szCs w:val="22"/>
        </w:rPr>
        <w:t>,</w:t>
      </w:r>
    </w:p>
    <w:p>
      <w:pPr>
        <w:pStyle w:val="Para7"/>
        <w:spacing w:line="276" w:lineRule="auto"/>
        <w:ind w:left="0" w:hanging="0"/>
        <w:wordWrap w:val="0"/>
        <w:rPr>
          <w:sz w:val="20"/>
          <w:szCs w:val="20"/>
          <w:rFonts w:ascii="Calibri" w:eastAsia="Calibri" w:hAnsi="Calibri" w:hint="default"/>
        </w:rPr>
      </w:pPr>
      <w:r>
        <w:rPr>
          <w:rStyle w:val="Character6"/>
          <w:b/>
          <w:sz w:val="22"/>
          <w:szCs w:val="22"/>
        </w:rPr>
        <w:t xml:space="preserve">Sindh Agriculture University Tandojam, Sindh, Pakistan</w:t>
      </w:r>
    </w:p>
    <w:p>
      <w:pPr>
        <w:pStyle w:val="Para7"/>
        <w:spacing w:line="276" w:lineRule="auto"/>
        <w:ind w:left="0" w:hanging="0"/>
        <w:wordWrap w:val="0"/>
        <w:rPr>
          <w:sz w:val="20"/>
          <w:szCs w:val="20"/>
          <w:rFonts w:ascii="Calibri" w:eastAsia="Calibri" w:hAnsi="Calibri" w:hint="default"/>
        </w:rPr>
      </w:pPr>
    </w:p>
    <w:p>
      <w:pPr>
        <w:pStyle w:val="Para8"/>
        <w:spacing w:line="276" w:lineRule="auto" w:after="200"/>
        <w:ind w:left="0" w:hanging="0"/>
        <w:wordWrap w:val="0"/>
        <w:rPr>
          <w:sz w:val="20"/>
          <w:szCs w:val="20"/>
          <w:rFonts w:ascii="Calibri" w:eastAsia="Calibri" w:hAnsi="Calibri" w:hint="default"/>
        </w:rPr>
      </w:pPr>
      <w:r>
        <w:rPr>
          <w:rStyle w:val="Character13"/>
          <w:color w:val="0D0D0D"/>
          <w:sz w:val="22"/>
          <w:szCs w:val="22"/>
        </w:rPr>
        <w:t xml:space="preserve">The study was carried out during the year 2013-14 to evaluate the </w:t>
      </w:r>
      <w:r>
        <w:rPr>
          <w:rStyle w:val="Character14"/>
          <w:i/>
          <w:color w:val="0D0D0D"/>
          <w:sz w:val="22"/>
          <w:szCs w:val="22"/>
        </w:rPr>
        <w:t xml:space="preserve">in vitro</w:t>
      </w:r>
      <w:r>
        <w:rPr>
          <w:rStyle w:val="Character13"/>
          <w:color w:val="0D0D0D"/>
          <w:sz w:val="22"/>
          <w:szCs w:val="22"/>
        </w:rPr>
        <w:t xml:space="preserve"> and </w:t>
      </w:r>
      <w:r>
        <w:rPr>
          <w:rStyle w:val="Character14"/>
          <w:i/>
          <w:color w:val="0D0D0D"/>
          <w:sz w:val="22"/>
          <w:szCs w:val="22"/>
        </w:rPr>
        <w:t xml:space="preserve">in vivo </w:t>
      </w:r>
      <w:r>
        <w:rPr>
          <w:rStyle w:val="Character13"/>
          <w:color w:val="0D0D0D"/>
          <w:sz w:val="22"/>
          <w:szCs w:val="22"/>
        </w:rPr>
        <w:t xml:space="preserve">efficacy of </w:t>
      </w:r>
      <w:r>
        <w:rPr>
          <w:rStyle w:val="Character13"/>
          <w:color w:val="0D0D0D"/>
          <w:sz w:val="22"/>
          <w:szCs w:val="22"/>
        </w:rPr>
        <w:t xml:space="preserve">Ginger Stem Extract as Repellent Against </w:t>
      </w:r>
      <w:r>
        <w:rPr>
          <w:rStyle w:val="Character14"/>
          <w:i/>
          <w:color w:val="0D0D0D"/>
          <w:sz w:val="22"/>
          <w:szCs w:val="22"/>
        </w:rPr>
        <w:t xml:space="preserve">Hyalomma anatolicum</w:t>
      </w:r>
      <w:r>
        <w:rPr>
          <w:rStyle w:val="Character13"/>
          <w:color w:val="0D0D0D"/>
          <w:sz w:val="22"/>
          <w:szCs w:val="22"/>
        </w:rPr>
        <w:t xml:space="preserve"> Tick. For this purpose </w:t>
      </w:r>
      <w:r>
        <w:rPr>
          <w:rStyle w:val="Character14"/>
          <w:i/>
          <w:color w:val="0D0D0D"/>
          <w:sz w:val="22"/>
          <w:szCs w:val="22"/>
        </w:rPr>
        <w:t xml:space="preserve">Hyalomma </w:t>
      </w:r>
      <w:r>
        <w:rPr>
          <w:rStyle w:val="Character14"/>
          <w:i/>
          <w:color w:val="0D0D0D"/>
          <w:sz w:val="22"/>
          <w:szCs w:val="22"/>
        </w:rPr>
        <w:t>anatolicum</w:t>
      </w:r>
      <w:r>
        <w:rPr>
          <w:rStyle w:val="Character13"/>
          <w:color w:val="0D0D0D"/>
          <w:sz w:val="22"/>
          <w:szCs w:val="22"/>
        </w:rPr>
        <w:t xml:space="preserve"> engorged ticks were collected from cattle and buffalo at Livestock Experimental Farm, </w:t>
      </w:r>
      <w:r>
        <w:rPr>
          <w:rStyle w:val="Character13"/>
          <w:color w:val="0D0D0D"/>
          <w:sz w:val="22"/>
          <w:szCs w:val="22"/>
        </w:rPr>
        <w:t xml:space="preserve">Sindh Agriculture University, Tandojam. </w:t>
      </w:r>
    </w:p>
    <w:p>
      <w:pPr>
        <w:pStyle w:val="Para8"/>
        <w:spacing w:line="276" w:lineRule="auto" w:after="200"/>
        <w:ind w:left="0" w:hanging="0"/>
        <w:wordWrap w:val="0"/>
        <w:rPr>
          <w:sz w:val="20"/>
          <w:szCs w:val="20"/>
          <w:rFonts w:ascii="Calibri" w:eastAsia="Calibri" w:hAnsi="Calibri" w:hint="default"/>
        </w:rPr>
      </w:pP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ab/>
      </w:r>
      <w:r>
        <w:rPr>
          <w:rStyle w:val="Character15"/>
          <w:sz w:val="22"/>
          <w:szCs w:val="22"/>
        </w:rPr>
        <w:t xml:space="preserve">The results shows that in experiment-1, repellency of ginger against adult ticks was </w:t>
      </w:r>
      <w:r>
        <w:rPr>
          <w:rStyle w:val="Character15"/>
          <w:sz w:val="22"/>
          <w:szCs w:val="22"/>
        </w:rPr>
        <w:t xml:space="preserve">41%, 35%, 28% and 17% at 5%, 2.5%, 1% and 0.5% concentration of ginger extract against </w:t>
      </w:r>
      <w:r>
        <w:rPr>
          <w:rStyle w:val="Character17"/>
          <w:i/>
          <w:sz w:val="22"/>
          <w:szCs w:val="22"/>
        </w:rPr>
        <w:t xml:space="preserve">Hyalomma </w:t>
      </w:r>
      <w:r>
        <w:rPr>
          <w:rStyle w:val="Character17"/>
          <w:i/>
          <w:sz w:val="22"/>
          <w:szCs w:val="22"/>
        </w:rPr>
        <w:t>anatolicum</w:t>
      </w:r>
      <w:r>
        <w:rPr>
          <w:rStyle w:val="Character15"/>
          <w:sz w:val="22"/>
          <w:szCs w:val="22"/>
        </w:rPr>
        <w:t xml:space="preserve"> ticks.  In experiment-1; </w:t>
      </w:r>
      <w:r>
        <w:rPr>
          <w:rStyle w:val="Character17"/>
          <w:i/>
          <w:sz w:val="22"/>
          <w:szCs w:val="22"/>
        </w:rPr>
        <w:t xml:space="preserve">in vivo</w:t>
      </w:r>
      <w:r>
        <w:rPr>
          <w:rStyle w:val="Character15"/>
          <w:sz w:val="22"/>
          <w:szCs w:val="22"/>
        </w:rPr>
        <w:t xml:space="preserve"> repellency of ginger against </w:t>
      </w:r>
      <w:r>
        <w:rPr>
          <w:rStyle w:val="Character17"/>
          <w:i/>
          <w:sz w:val="22"/>
          <w:szCs w:val="22"/>
        </w:rPr>
        <w:t xml:space="preserve">Hyalomma anatolicum</w:t>
      </w:r>
      <w:r>
        <w:rPr>
          <w:rStyle w:val="Character15"/>
          <w:sz w:val="22"/>
          <w:szCs w:val="22"/>
        </w:rPr>
        <w:t xml:space="preserve"> shows </w:t>
      </w:r>
      <w:r>
        <w:rPr>
          <w:rStyle w:val="Character15"/>
          <w:sz w:val="22"/>
          <w:szCs w:val="22"/>
        </w:rPr>
        <w:t xml:space="preserve">average 100%, 80%, 70% and 60% reppelency, while invitro reppelency was 80%, 70%, 60% and 30%, </w:t>
      </w:r>
      <w:r>
        <w:rPr>
          <w:rStyle w:val="Character15"/>
          <w:sz w:val="22"/>
          <w:szCs w:val="22"/>
        </w:rPr>
        <w:t xml:space="preserve">in experiment-2; </w:t>
      </w:r>
      <w:r>
        <w:rPr>
          <w:rStyle w:val="Character17"/>
          <w:i/>
          <w:sz w:val="22"/>
          <w:szCs w:val="22"/>
        </w:rPr>
        <w:t xml:space="preserve">in vivo</w:t>
      </w:r>
      <w:r>
        <w:rPr>
          <w:rStyle w:val="Character15"/>
          <w:sz w:val="22"/>
          <w:szCs w:val="22"/>
        </w:rPr>
        <w:t xml:space="preserve"> repellency of 90%, 70%, 60% and 50% and invitro repplency was 70%, 60%, </w:t>
      </w:r>
      <w:r>
        <w:rPr>
          <w:rStyle w:val="Character15"/>
          <w:sz w:val="22"/>
          <w:szCs w:val="22"/>
        </w:rPr>
        <w:t xml:space="preserve">50% and 40%, in experiment-3; </w:t>
      </w:r>
      <w:r>
        <w:rPr>
          <w:rStyle w:val="Character17"/>
          <w:i/>
          <w:sz w:val="22"/>
          <w:szCs w:val="22"/>
        </w:rPr>
        <w:t xml:space="preserve">in vivo</w:t>
      </w:r>
      <w:r>
        <w:rPr>
          <w:rStyle w:val="Character15"/>
          <w:sz w:val="22"/>
          <w:szCs w:val="22"/>
        </w:rPr>
        <w:t xml:space="preserve"> repellency of 90%, 80%, 60% and 40% and invitro repplency </w:t>
      </w:r>
      <w:r>
        <w:rPr>
          <w:rStyle w:val="Character15"/>
          <w:sz w:val="22"/>
          <w:szCs w:val="22"/>
        </w:rPr>
        <w:t xml:space="preserve">was 80%, 70%, 50% and 30%, in experiment-4; </w:t>
      </w:r>
      <w:r>
        <w:rPr>
          <w:rStyle w:val="Character17"/>
          <w:i/>
          <w:sz w:val="22"/>
          <w:szCs w:val="22"/>
        </w:rPr>
        <w:t xml:space="preserve">in vivo</w:t>
      </w:r>
      <w:r>
        <w:rPr>
          <w:rStyle w:val="Character15"/>
          <w:sz w:val="22"/>
          <w:szCs w:val="22"/>
        </w:rPr>
        <w:t xml:space="preserve"> repellency of 80%, 70%, 60% and 40% and </w:t>
      </w:r>
      <w:r>
        <w:rPr>
          <w:rStyle w:val="Character15"/>
          <w:sz w:val="22"/>
          <w:szCs w:val="22"/>
        </w:rPr>
        <w:t xml:space="preserve">invitro repplency was 70%, 60%, 50% and 50%, in experiment-5; </w:t>
      </w:r>
      <w:r>
        <w:rPr>
          <w:rStyle w:val="Character17"/>
          <w:i/>
          <w:sz w:val="22"/>
          <w:szCs w:val="22"/>
        </w:rPr>
        <w:t xml:space="preserve">in vivo</w:t>
      </w:r>
      <w:r>
        <w:rPr>
          <w:rStyle w:val="Character15"/>
          <w:sz w:val="22"/>
          <w:szCs w:val="22"/>
        </w:rPr>
        <w:t xml:space="preserve"> repellency of 90%, 80%, 60% </w:t>
      </w:r>
      <w:r>
        <w:rPr>
          <w:rStyle w:val="Character15"/>
          <w:sz w:val="22"/>
          <w:szCs w:val="22"/>
        </w:rPr>
        <w:t xml:space="preserve">and 40% and invitro repplency was 80%, 60%, 40% and 30% at 5%, 2.5%, 1% and 0.5% concentration </w:t>
      </w:r>
      <w:r>
        <w:rPr>
          <w:rStyle w:val="Character15"/>
          <w:sz w:val="22"/>
          <w:szCs w:val="22"/>
        </w:rPr>
        <w:t xml:space="preserve">of ginger extract. Overall, repellency was 90%, 76%, 62% and 46% under invitro conditions and 76%, </w:t>
      </w:r>
      <w:r>
        <w:rPr>
          <w:rStyle w:val="Character15"/>
          <w:sz w:val="22"/>
          <w:szCs w:val="22"/>
        </w:rPr>
        <w:t xml:space="preserve">64%, 50% and 32% under invivo conditions at at 5%, 2.5%, 1% and 0.5% concentration of ginger </w:t>
      </w:r>
      <w:r>
        <w:rPr>
          <w:rStyle w:val="Character15"/>
          <w:sz w:val="22"/>
          <w:szCs w:val="22"/>
        </w:rPr>
        <w:t xml:space="preserve">extract. In experiment-1; </w:t>
      </w:r>
      <w:r>
        <w:rPr>
          <w:rStyle w:val="Character17"/>
          <w:i/>
          <w:sz w:val="22"/>
          <w:szCs w:val="22"/>
        </w:rPr>
        <w:t xml:space="preserve">in vivo</w:t>
      </w:r>
      <w:r>
        <w:rPr>
          <w:rStyle w:val="Character15"/>
          <w:sz w:val="22"/>
          <w:szCs w:val="22"/>
        </w:rPr>
        <w:t xml:space="preserve"> efficacy of ginger against </w:t>
      </w:r>
      <w:r>
        <w:rPr>
          <w:rStyle w:val="Character17"/>
          <w:i/>
          <w:sz w:val="22"/>
          <w:szCs w:val="22"/>
        </w:rPr>
        <w:t xml:space="preserve">Hyalomma anatolicum</w:t>
      </w:r>
      <w:r>
        <w:rPr>
          <w:rStyle w:val="Character15"/>
          <w:sz w:val="22"/>
          <w:szCs w:val="22"/>
        </w:rPr>
        <w:t xml:space="preserve"> shows average 90%, </w:t>
      </w:r>
      <w:r>
        <w:rPr>
          <w:rStyle w:val="Character15"/>
          <w:sz w:val="22"/>
          <w:szCs w:val="22"/>
        </w:rPr>
        <w:t xml:space="preserve">90%, 90% and 60% mortality of ticks examined at 5%, 2.5%, 1% and 0.5% concentrations. While, 70%, </w:t>
      </w:r>
      <w:r>
        <w:rPr>
          <w:rStyle w:val="Character15"/>
          <w:sz w:val="22"/>
          <w:szCs w:val="22"/>
        </w:rPr>
        <w:t xml:space="preserve">70%, 50% and 30% mortality of ticks was examined under </w:t>
      </w:r>
      <w:r>
        <w:rPr>
          <w:rStyle w:val="Character17"/>
          <w:i/>
          <w:sz w:val="22"/>
          <w:szCs w:val="22"/>
        </w:rPr>
        <w:t xml:space="preserve">in vivo</w:t>
      </w:r>
      <w:r>
        <w:rPr>
          <w:rStyle w:val="Character15"/>
          <w:sz w:val="22"/>
          <w:szCs w:val="22"/>
        </w:rPr>
        <w:t xml:space="preserve"> conditions. In experiment-2;</w:t>
      </w:r>
      <w:r>
        <w:rPr>
          <w:rStyle w:val="Character0"/>
          <w:b/>
          <w:sz w:val="22"/>
          <w:szCs w:val="22"/>
        </w:rPr>
        <w:t xml:space="preserve"> </w:t>
      </w:r>
      <w:r>
        <w:rPr>
          <w:rStyle w:val="Character15"/>
          <w:sz w:val="22"/>
          <w:szCs w:val="22"/>
        </w:rPr>
        <w:t xml:space="preserve">100%, </w:t>
      </w:r>
      <w:r>
        <w:rPr>
          <w:rStyle w:val="Character15"/>
          <w:sz w:val="22"/>
          <w:szCs w:val="22"/>
        </w:rPr>
        <w:t xml:space="preserve">100%, 100% and 50% mortality of ticks under </w:t>
      </w:r>
      <w:r>
        <w:rPr>
          <w:rStyle w:val="Character17"/>
          <w:i/>
          <w:sz w:val="22"/>
          <w:szCs w:val="22"/>
        </w:rPr>
        <w:t xml:space="preserve">in vitro</w:t>
      </w:r>
      <w:r>
        <w:rPr>
          <w:rStyle w:val="Character15"/>
          <w:sz w:val="22"/>
          <w:szCs w:val="22"/>
        </w:rPr>
        <w:t xml:space="preserve"> condition and 50%, 100%, 70% and 30% </w:t>
      </w:r>
      <w:r>
        <w:rPr>
          <w:rStyle w:val="Character15"/>
          <w:sz w:val="22"/>
          <w:szCs w:val="22"/>
        </w:rPr>
        <w:t xml:space="preserve">mortality of ticks under </w:t>
      </w:r>
      <w:r>
        <w:rPr>
          <w:rStyle w:val="Character17"/>
          <w:i/>
          <w:sz w:val="22"/>
          <w:szCs w:val="22"/>
        </w:rPr>
        <w:t xml:space="preserve">in vivo</w:t>
      </w:r>
      <w:r>
        <w:rPr>
          <w:rStyle w:val="Character15"/>
          <w:sz w:val="22"/>
          <w:szCs w:val="22"/>
        </w:rPr>
        <w:t xml:space="preserve"> conditions at 5%, 2.5%, 1% and 0.5% concentration. In experiment-3; </w:t>
      </w:r>
      <w:r>
        <w:rPr>
          <w:rStyle w:val="Character15"/>
          <w:sz w:val="22"/>
          <w:szCs w:val="22"/>
        </w:rPr>
        <w:t xml:space="preserve">average 70%, 60%, 80% and 40% mortality of ticks under </w:t>
      </w:r>
      <w:r>
        <w:rPr>
          <w:rStyle w:val="Character17"/>
          <w:i/>
          <w:sz w:val="22"/>
          <w:szCs w:val="22"/>
        </w:rPr>
        <w:t xml:space="preserve">in vitro</w:t>
      </w:r>
      <w:r>
        <w:rPr>
          <w:rStyle w:val="Character15"/>
          <w:sz w:val="22"/>
          <w:szCs w:val="22"/>
        </w:rPr>
        <w:t xml:space="preserve"> condition and 40%, 40%, 50% and </w:t>
      </w:r>
      <w:r>
        <w:rPr>
          <w:rStyle w:val="Character15"/>
          <w:sz w:val="22"/>
          <w:szCs w:val="22"/>
        </w:rPr>
        <w:t xml:space="preserve">40% mortality of ticks under </w:t>
      </w:r>
      <w:r>
        <w:rPr>
          <w:rStyle w:val="Character17"/>
          <w:i/>
          <w:sz w:val="22"/>
          <w:szCs w:val="22"/>
        </w:rPr>
        <w:t xml:space="preserve">in vivo</w:t>
      </w:r>
      <w:r>
        <w:rPr>
          <w:rStyle w:val="Character15"/>
          <w:sz w:val="22"/>
          <w:szCs w:val="22"/>
        </w:rPr>
        <w:t xml:space="preserve"> conditions at 5%, 2.5%, 1% and 0.5% concentration. In </w:t>
      </w:r>
      <w:r>
        <w:rPr>
          <w:rStyle w:val="Character15"/>
          <w:sz w:val="22"/>
          <w:szCs w:val="22"/>
        </w:rPr>
        <w:t xml:space="preserve">experiment-4; overall, 80%, 70%, 40% and 30% mortality of ticks under </w:t>
      </w:r>
      <w:r>
        <w:rPr>
          <w:rStyle w:val="Character17"/>
          <w:i/>
          <w:sz w:val="22"/>
          <w:szCs w:val="22"/>
        </w:rPr>
        <w:t xml:space="preserve">in vitro</w:t>
      </w:r>
      <w:r>
        <w:rPr>
          <w:rStyle w:val="Character15"/>
          <w:sz w:val="22"/>
          <w:szCs w:val="22"/>
        </w:rPr>
        <w:t xml:space="preserve"> condition and 40%, </w:t>
      </w:r>
      <w:r>
        <w:rPr>
          <w:rStyle w:val="Character15"/>
          <w:sz w:val="22"/>
          <w:szCs w:val="22"/>
        </w:rPr>
        <w:t xml:space="preserve">40%, 30% and 20% mortality of ticks under </w:t>
      </w:r>
      <w:r>
        <w:rPr>
          <w:rStyle w:val="Character17"/>
          <w:i/>
          <w:sz w:val="22"/>
          <w:szCs w:val="22"/>
        </w:rPr>
        <w:t xml:space="preserve">in vivo</w:t>
      </w:r>
      <w:r>
        <w:rPr>
          <w:rStyle w:val="Character15"/>
          <w:sz w:val="22"/>
          <w:szCs w:val="22"/>
        </w:rPr>
        <w:t xml:space="preserve"> condition at 5%, 2.5%, 1% and 0.5% concentration. </w:t>
      </w:r>
      <w:r>
        <w:rPr>
          <w:rStyle w:val="Character15"/>
          <w:sz w:val="22"/>
          <w:szCs w:val="22"/>
        </w:rPr>
        <w:t xml:space="preserve">In experiment-5; overall, 90%, 70%, 50% and 60% mortality of ticks under </w:t>
      </w:r>
      <w:r>
        <w:rPr>
          <w:rStyle w:val="Character17"/>
          <w:i/>
          <w:sz w:val="22"/>
          <w:szCs w:val="22"/>
        </w:rPr>
        <w:t xml:space="preserve">in vitro</w:t>
      </w:r>
      <w:r>
        <w:rPr>
          <w:rStyle w:val="Character15"/>
          <w:sz w:val="22"/>
          <w:szCs w:val="22"/>
        </w:rPr>
        <w:t xml:space="preserve"> condition and 40%, </w:t>
      </w:r>
      <w:r>
        <w:rPr>
          <w:rStyle w:val="Character15"/>
          <w:sz w:val="22"/>
          <w:szCs w:val="22"/>
        </w:rPr>
        <w:t xml:space="preserve">40%, 30% and 20% mortality of ticks under </w:t>
      </w:r>
      <w:r>
        <w:rPr>
          <w:rStyle w:val="Character17"/>
          <w:i/>
          <w:sz w:val="22"/>
          <w:szCs w:val="22"/>
        </w:rPr>
        <w:t xml:space="preserve">in vivo</w:t>
      </w:r>
      <w:r>
        <w:rPr>
          <w:rStyle w:val="Character15"/>
          <w:sz w:val="22"/>
          <w:szCs w:val="22"/>
        </w:rPr>
        <w:t xml:space="preserve"> condition at 5%, 2.5%, 1% and 0.5% concentration. </w:t>
      </w:r>
      <w:r>
        <w:rPr>
          <w:rStyle w:val="Character15"/>
          <w:sz w:val="22"/>
          <w:szCs w:val="22"/>
        </w:rPr>
        <w:t xml:space="preserve">Overall, 88%, 74%, 60% and 50% mortality of ticks under </w:t>
      </w:r>
      <w:r>
        <w:rPr>
          <w:rStyle w:val="Character17"/>
          <w:i/>
          <w:sz w:val="22"/>
          <w:szCs w:val="22"/>
        </w:rPr>
        <w:t xml:space="preserve">in vitro</w:t>
      </w:r>
      <w:r>
        <w:rPr>
          <w:rStyle w:val="Character15"/>
          <w:sz w:val="22"/>
          <w:szCs w:val="22"/>
        </w:rPr>
        <w:t xml:space="preserve"> condition and 66%, 52%, 42% and </w:t>
      </w:r>
      <w:r>
        <w:rPr>
          <w:rStyle w:val="Character15"/>
          <w:sz w:val="22"/>
          <w:szCs w:val="22"/>
        </w:rPr>
        <w:t xml:space="preserve">26% mortality of ticks under </w:t>
      </w:r>
      <w:r>
        <w:rPr>
          <w:rStyle w:val="Character17"/>
          <w:i/>
          <w:sz w:val="22"/>
          <w:szCs w:val="22"/>
        </w:rPr>
        <w:t xml:space="preserve">in vivo</w:t>
      </w:r>
      <w:r>
        <w:rPr>
          <w:rStyle w:val="Character15"/>
          <w:sz w:val="22"/>
          <w:szCs w:val="22"/>
        </w:rPr>
        <w:t xml:space="preserve"> condition at 5%, 2.5%, 1% and 0.5% concentration. Zero mortality </w:t>
      </w:r>
      <w:r>
        <w:rPr>
          <w:rStyle w:val="Character15"/>
          <w:sz w:val="22"/>
          <w:szCs w:val="22"/>
        </w:rPr>
        <w:t xml:space="preserve">was seen in control group in all experiments. </w:t>
      </w:r>
    </w:p>
    <w:p>
      <w:pPr>
        <w:pStyle w:val="Para8"/>
        <w:spacing w:line="276" w:lineRule="auto" w:after="200"/>
        <w:ind w:left="0" w:hanging="0"/>
        <w:wordWrap w:val="0"/>
        <w:rPr>
          <w:sz w:val="20"/>
          <w:szCs w:val="20"/>
          <w:rFonts w:ascii="Calibri" w:eastAsia="Calibri" w:hAnsi="Calibri" w:hint="default"/>
        </w:rPr>
      </w:pPr>
    </w:p>
    <w:p>
      <w:pPr>
        <w:pStyle w:val="Para8"/>
        <w:spacing w:line="276" w:lineRule="auto" w:after="200"/>
        <w:ind w:left="0" w:hanging="0"/>
        <w:wordWrap w:val="0"/>
        <w:rPr>
          <w:sz w:val="20"/>
          <w:szCs w:val="20"/>
          <w:rFonts w:ascii="Calibri" w:eastAsia="Calibri" w:hAnsi="Calibri" w:hint="default"/>
        </w:rPr>
      </w:pPr>
      <w:r>
        <w:rPr>
          <w:rStyle w:val="Character15"/>
          <w:sz w:val="22"/>
          <w:szCs w:val="22"/>
        </w:rPr>
        <w:t xml:space="preserve">The calculations of LC 50 and LC 90 of ginger stem extract on </w:t>
      </w:r>
      <w:r>
        <w:rPr>
          <w:rStyle w:val="Character17"/>
          <w:i/>
          <w:sz w:val="22"/>
          <w:szCs w:val="22"/>
        </w:rPr>
        <w:t xml:space="preserve">Hyallomma anatolicum</w:t>
      </w:r>
      <w:r>
        <w:rPr>
          <w:rStyle w:val="Character15"/>
          <w:sz w:val="22"/>
          <w:szCs w:val="22"/>
        </w:rPr>
        <w:t xml:space="preserve"> ticks shows that </w:t>
      </w:r>
      <w:r>
        <w:rPr>
          <w:rStyle w:val="Character15"/>
          <w:sz w:val="22"/>
          <w:szCs w:val="22"/>
        </w:rPr>
        <w:t xml:space="preserve">33.75% ticks were died at lethal dose of 5% concentration and 32.25 % ticks were died at 2.5% </w:t>
      </w:r>
      <w:r>
        <w:rPr>
          <w:rStyle w:val="Character15"/>
          <w:sz w:val="22"/>
          <w:szCs w:val="22"/>
        </w:rPr>
        <w:t xml:space="preserve">concentration of ginger stem extract.</w:t>
      </w:r>
    </w:p>
    <w:p>
      <w:pPr>
        <w:pStyle w:val="Para9"/>
        <w:spacing w:line="276" w:lineRule="auto" w:after="200"/>
        <w:ind w:left="0" w:hanging="0"/>
        <w:wordWrap w:val="0"/>
        <w:rPr>
          <w:sz w:val="20"/>
          <w:szCs w:val="20"/>
          <w:rFonts w:ascii="Calibri" w:eastAsia="Calibri" w:hAnsi="Calibri" w:hint="default"/>
        </w:rPr>
      </w:pP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ab/>
      </w:r>
      <w:r>
        <w:rPr>
          <w:rStyle w:val="Character16"/>
          <w:sz w:val="22"/>
          <w:szCs w:val="22"/>
        </w:rPr>
        <w:t xml:space="preserve">From the present study it was concluded that </w:t>
      </w:r>
      <w:r>
        <w:rPr>
          <w:rStyle w:val="Character18"/>
          <w:i/>
          <w:sz w:val="22"/>
          <w:szCs w:val="22"/>
        </w:rPr>
        <w:t xml:space="preserve">in vitro</w:t>
      </w:r>
      <w:r>
        <w:rPr>
          <w:rStyle w:val="Character16"/>
          <w:sz w:val="22"/>
          <w:szCs w:val="22"/>
        </w:rPr>
        <w:t xml:space="preserve"> efficacy of ginger extract </w:t>
      </w:r>
      <w:r>
        <w:rPr>
          <w:rStyle w:val="Character15"/>
          <w:sz w:val="22"/>
          <w:szCs w:val="22"/>
        </w:rPr>
        <w:t xml:space="preserve">against </w:t>
      </w:r>
      <w:r>
        <w:rPr>
          <w:rStyle w:val="Character17"/>
          <w:i/>
          <w:sz w:val="22"/>
          <w:szCs w:val="22"/>
        </w:rPr>
        <w:t xml:space="preserve">Hyalomma anatolicum </w:t>
      </w:r>
      <w:r>
        <w:rPr>
          <w:rStyle w:val="Character15"/>
          <w:sz w:val="22"/>
          <w:szCs w:val="22"/>
        </w:rPr>
        <w:t xml:space="preserve">ticks proved satisfactory results. Whereas; </w:t>
      </w:r>
      <w:r>
        <w:rPr>
          <w:rStyle w:val="Character17"/>
          <w:i/>
          <w:sz w:val="22"/>
          <w:szCs w:val="22"/>
        </w:rPr>
        <w:t xml:space="preserve">in vivo</w:t>
      </w:r>
      <w:r>
        <w:rPr>
          <w:rStyle w:val="Character15"/>
          <w:sz w:val="22"/>
          <w:szCs w:val="22"/>
        </w:rPr>
        <w:t xml:space="preserve"> efficacy of ginger </w:t>
      </w:r>
      <w:r>
        <w:rPr>
          <w:rStyle w:val="Character15"/>
          <w:sz w:val="22"/>
          <w:szCs w:val="22"/>
        </w:rPr>
        <w:t xml:space="preserve">extract against </w:t>
      </w:r>
      <w:r>
        <w:rPr>
          <w:rStyle w:val="Character17"/>
          <w:i/>
          <w:sz w:val="22"/>
          <w:szCs w:val="22"/>
        </w:rPr>
        <w:t xml:space="preserve">Hyalomma anatolicum</w:t>
      </w:r>
      <w:r>
        <w:rPr>
          <w:rStyle w:val="Character15"/>
          <w:sz w:val="22"/>
          <w:szCs w:val="22"/>
        </w:rPr>
        <w:t xml:space="preserve"> ticks was agreeable.</w:t>
      </w:r>
    </w:p>
    <w:p>
      <w:pPr>
        <w:pStyle w:val="Para10"/>
        <w:spacing w:line="276" w:lineRule="auto" w:after="200"/>
        <w:ind w:left="-851" w:firstLine="0"/>
        <w:wordWrap w:val="0"/>
        <w:rPr>
          <w:sz w:val="20"/>
          <w:szCs w:val="20"/>
          <w:rFonts w:ascii="Calibri" w:eastAsia="Calibri" w:hAnsi="Calibri" w:hint="default"/>
        </w:rPr>
      </w:pPr>
      <w:r>
        <w:rPr>
          <w:rStyle w:val="Character6"/>
          <w:b/>
          <w:sz w:val="22"/>
          <w:szCs w:val="22"/>
        </w:rPr>
        <w:t>Biography</w:t>
      </w:r>
    </w:p>
    <w:p>
      <w:pPr>
        <w:pStyle w:val="Para10"/>
        <w:spacing w:line="276" w:lineRule="auto" w:after="200"/>
        <w:ind w:left="-851" w:firstLine="0"/>
        <w:wordWrap w:val="0"/>
        <w:rPr>
          <w:sz w:val="20"/>
          <w:szCs w:val="20"/>
          <w:rFonts w:ascii="Calibri" w:eastAsia="MS PGothic" w:hAnsi="Calibri" w:hint="default"/>
        </w:rPr>
      </w:pPr>
      <w:r>
        <w:rPr>
          <w:rStyle w:val="Character16"/>
          <w:sz w:val="22"/>
          <w:szCs w:val="22"/>
        </w:rPr>
        <w:t xml:space="preserve">Mr. Atiq Khan has completed his research in </w:t>
      </w:r>
      <w:r>
        <w:rPr>
          <w:rStyle w:val="Character20"/>
          <w:spacing w:val="-8"/>
          <w:sz w:val="22"/>
          <w:szCs w:val="22"/>
        </w:rPr>
        <w:t xml:space="preserve">Veterinary Parasitology</w:t>
      </w:r>
      <w:r>
        <w:rPr>
          <w:rStyle w:val="Character16"/>
          <w:sz w:val="22"/>
          <w:szCs w:val="22"/>
        </w:rPr>
        <w:t xml:space="preserve"> at the age of 23 years from </w:t>
      </w:r>
      <w:r>
        <w:rPr>
          <w:rStyle w:val="Character19"/>
          <w:sz w:val="22"/>
          <w:szCs w:val="22"/>
        </w:rPr>
        <w:t xml:space="preserve">Sindh Agriculture </w:t>
      </w:r>
      <w:r>
        <w:rPr>
          <w:rStyle w:val="Character19"/>
          <w:sz w:val="22"/>
          <w:szCs w:val="22"/>
        </w:rPr>
        <w:t xml:space="preserve">University Tandojam Pakistan and now currently working as veterinary officer in Akhoon Dairy Farm.</w:t>
      </w:r>
    </w:p>
    <w:p>
      <w:pPr>
        <w:pStyle w:val="Para11"/>
        <w:spacing w:line="240" w:lineRule="auto" w:after="200"/>
        <w:ind w:left="-851" w:firstLine="0"/>
        <w:wordWrap w:val="0"/>
        <w:rPr>
          <w:sz w:val="20"/>
          <w:szCs w:val="20"/>
          <w:rFonts w:ascii="Calibri" w:eastAsia="Calibri" w:hAnsi="Calibri" w:hint="default"/>
        </w:rPr>
      </w:pPr>
      <w:r>
        <w:rPr>
          <w:rStyle w:val="Character6"/>
          <w:b/>
          <w:sz w:val="22"/>
          <w:szCs w:val="22"/>
        </w:rPr>
        <w:t xml:space="preserve">Presenting author details </w:t>
      </w:r>
      <w:r>
        <w:rPr>
          <w:rStyle w:val="Character6"/>
          <w:b/>
          <w:sz w:val="22"/>
          <w:szCs w:val="22"/>
        </w:rPr>
        <w:br/>
      </w:r>
      <w:r>
        <w:rPr>
          <w:rStyle w:val="Character16"/>
          <w:sz w:val="22"/>
          <w:szCs w:val="22"/>
        </w:rPr>
        <w:t xml:space="preserve">Full name:  ATIQ KHAN</w:t>
      </w:r>
      <w:r>
        <w:rPr>
          <w:rStyle w:val="Character16"/>
          <w:sz w:val="22"/>
          <w:szCs w:val="22"/>
        </w:rPr>
        <w:br/>
      </w:r>
      <w:r>
        <w:rPr>
          <w:rStyle w:val="Character16"/>
          <w:sz w:val="22"/>
          <w:szCs w:val="22"/>
        </w:rPr>
        <w:t xml:space="preserve">Contact number: +923453693625</w:t>
      </w:r>
    </w:p>
    <w:p>
      <w:pPr>
        <w:pStyle w:val="Para11"/>
        <w:spacing w:line="240" w:lineRule="auto" w:after="200"/>
        <w:ind w:left="-851" w:firstLine="0"/>
        <w:wordWrap w:val="0"/>
        <w:rPr>
          <w:sz w:val="20"/>
          <w:szCs w:val="20"/>
          <w:rFonts w:ascii="Calibri" w:eastAsia="Calibri" w:hAnsi="Calibri" w:hint="default"/>
        </w:rPr>
      </w:pPr>
      <w:r>
        <w:rPr>
          <w:rStyle w:val="Character16"/>
          <w:sz w:val="22"/>
          <w:szCs w:val="22"/>
        </w:rPr>
        <w:t xml:space="preserve">E-mail address:  atiqbudajan59@gmail.com</w:t>
      </w:r>
    </w:p>
    <w:p>
      <w:pPr>
        <w:pStyle w:val="Para11"/>
        <w:spacing w:line="240" w:lineRule="auto" w:after="200"/>
        <w:ind w:left="-851" w:firstLine="0"/>
        <w:wordWrap w:val="0"/>
        <w:rPr>
          <w:sz w:val="20"/>
          <w:szCs w:val="20"/>
          <w:rFonts w:ascii="Calibri" w:eastAsia="Calibri" w:hAnsi="Calibri" w:hint="default"/>
        </w:rPr>
      </w:pPr>
    </w:p>
    <w:sectPr>
      <w:footerReference w:type="even" r:id="rId8"/>
      <w:pgSz w:w="12240" w:h="15840"/>
      <w:pgMar w:top="443" w:right="1008" w:bottom="1440" w:left="2160" w:header="283" w:footer="72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Tahoma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SimSun">
    <w:panose1 w:val="020F0502020204030204"/>
    <w:charset w:val="134"/>
    <w:family w:val="mordern"/>
    <w:pitch w:val="variable"/>
    <w:sig w:usb0="A00002EF" w:usb1="4000207B" w:usb2="00000000" w:usb3="00000000" w:csb0="0000009F" w:csb1="00000000"/>
  </w:font>
  <w:font w:name="MS PGothic">
    <w:panose1 w:val="020F0502020204030204"/>
    <w:charset w:val="128"/>
    <w:family w:val="mordern"/>
    <w:pitch w:val="variable"/>
    <w:sig w:usb0="A00002EF" w:usb1="4000207B" w:usb2="00000000" w:usb3="00000000" w:csb0="0000009F" w:csb1="00000000"/>
  </w:font>
  <w:font w:name="Cambria">
    <w:panose1 w:val="020F0502020204030204"/>
    <w:charset w:val="0"/>
    <w:family w:val="mordern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p>
    <w:pPr>
      <w:pStyle w:val="Para2"/>
      <w:spacing w:line="240" w:lineRule="auto"/>
      <w:ind w:left="0" w:hanging="0"/>
      <w:wordWrap w:val="0"/>
      <w:tabs>
        <w:tab w:val="center" w:pos="4320"/>
        <w:tab w:val="right" w:pos="8640"/>
      </w:tabs>
      <w:rPr>
        <w:sz w:val="20"/>
        <w:szCs w:val="20"/>
        <w:rFonts w:ascii="Times New Roman" w:eastAsia="Times New Roman" w:hAnsi="Times New Roman" w:hint="default"/>
      </w:rPr>
    </w:pPr>
    <w:r>
      <w:rPr>
        <w:rFonts w:ascii="Times New Roman" w:eastAsia="Times New Roman" w:hAnsi="Times New Roman" w:hint="default"/>
        <w:sz w:val="24"/>
        <w:szCs w:val="24"/>
      </w:rPr>
      <w:pict>
        <v:shapetype id="_x0000_t202" coordsize="21600,21600" o:spt="202" path="m,l,21600r21600,l21600,xe">
          <v:stroke joinstyle="miter"/>
        </v:shapetype>
        <v:shape id="_x0000_s4" type="#_x0000_t202" style="position:absolute;left:0;margin-left:192pt;width:13pt;height:12pt;z-index:-251624961;mso-position-horizontal-relative:margin;mso-position-vertical-relative:paragraph" stroked="f" filled="f">
          <v:textbox style="mso-fit-shape-to-text:t;v-text-anchor:top">
            <w:txbxContent>
              <w:p>
                <w:pPr>
                  <w:pStyle w:val="Para2"/>
                  <w:spacing w:line="240" w:lineRule="auto"/>
                  <w:ind w:left="0" w:hanging="0"/>
                  <w:wordWrap w:val="0"/>
                  <w:tabs>
                    <w:tab w:val="center" w:pos="4320"/>
                    <w:tab w:val="right" w:pos="8640"/>
                  </w:tabs>
                  <w:rPr>
                    <w:sz w:val="20"/>
                    <w:szCs w:val="20"/>
                    <w:rFonts w:ascii="Times New Roman" w:eastAsia="Times New Roman" w:hAnsi="Times New Roman" w:hint="default"/>
                  </w:rPr>
                </w:pPr>
                <w:r>
                  <w:rPr>
                    <w:rStyle w:val="Character5"/>
                    <w:sz w:val="24"/>
                    <w:szCs w:val="24"/>
                  </w:rPr>
                  <w:fldChar w:fldCharType="begin"/>
                </w:r>
                <w:r>
                  <w:rPr>
                    <w:rStyle w:val="Character5"/>
                    <w:sz w:val="24"/>
                    <w:szCs w:val="24"/>
                  </w:rPr>
                  <w:instrText xml:space="preserve">PAGE</w:instrText>
                </w:r>
                <w:r>
                  <w:rPr>
                    <w:rStyle w:val="Character5"/>
                    <w:sz w:val="24"/>
                    <w:szCs w:val="24"/>
                  </w:rPr>
                  <w:fldChar w:fldCharType="separate"/>
                </w:r>
                <w:r>
                  <w:rPr>
                    <w:rStyle w:val="Character5"/>
                    <w:sz w:val="24"/>
                    <w:szCs w:val="24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bordersDoNotSurroundFooter/>
  <w:compat>
    <w:useFELayout/>
    <w:compatSetting w:name="compatibilityMode" w:uri="http://schemas.microsoft.com/office/word" w:val="12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/>
    </w:pPrDefault>
    <w:rPrDefault>
      <w:rPr>
        <w:rFonts w:ascii="Times New Roman" w:hAnsi="Times New Roman" w:eastAsia="바탕" w:cs="Times New Roman"/>
      </w:rPr>
    </w:rPrDefault>
  </w:docDefaults>
  <w:style w:type="paragraph" w:styleId="a" w:default="1">
    <w:name w:val="Normal"/>
    <w:pPr>
      <w:autoSpaceDE w:val="off"/>
      <w:autoSpaceDN w:val="off"/>
      <w:jc w:val="both"/>
      <w:widowControl w:val="off"/>
      <w:wordWrap w:val="off"/>
    </w:pPr>
    <w:rPr>
      <w:kern w:val="2"/>
      <w:lang w:val="en-US" w:eastAsia="ko-KR" w:bidi="ar-SA"/>
      <w:rFonts w:ascii="바탕" w:eastAsia="바탕"/>
    </w:rPr>
  </w:style>
  <w:style w:type="character" w:styleId="a0" w:default="1">
    <w:name w:val="Default Paragraph Font"/>
    <w:rPr/>
  </w:style>
  <w:style w:type="table" w:styleId="a1" w:default="1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customStyle="1" w:styleId="Para0">
    <w:name w:val="ParaAttribute0"/>
    <w:pPr>
      <w:spacing w:after="200"/>
      <w:jc w:val="both"/>
      <w:wordWrap w:val="true"/>
      <w:ind w:left="0" w:hanging="851"/>
      <w:rPr/>
    </w:pPr>
  </w:style>
  <w:style w:type="paragraph" w:customStyle="1" w:styleId="Para1">
    <w:name w:val="ParaAttribute1"/>
    <w:pPr>
      <w:jc w:val="left"/>
      <w:wordWrap w:val="true"/>
      <w:ind w:left="0" w:hanging="0"/>
      <w:tabs>
        <w:tab w:val="center" w:pos="4320"/>
        <w:tab w:val="right" w:pos="8640"/>
      </w:tabs>
      <w:rPr/>
    </w:pPr>
  </w:style>
  <w:style w:type="paragraph" w:customStyle="1" w:styleId="Para2">
    <w:name w:val="ParaAttribute2"/>
    <w:pPr>
      <w:jc w:val="left"/>
      <w:wordWrap w:val="true"/>
      <w:ind w:left="0" w:hanging="0"/>
      <w:tabs>
        <w:tab w:val="center" w:pos="4320"/>
        <w:tab w:val="right" w:pos="8640"/>
      </w:tabs>
      <w:rPr/>
    </w:pPr>
  </w:style>
  <w:style w:type="paragraph" w:customStyle="1" w:styleId="Para3">
    <w:name w:val="ParaAttribute3"/>
    <w:pPr>
      <w:jc w:val="left"/>
      <w:wordWrap w:val="true"/>
      <w:ind w:left="0" w:hanging="0"/>
      <w:widowControl w:val="false"/>
      <w:rPr/>
    </w:pPr>
  </w:style>
  <w:style w:type="paragraph" w:customStyle="1" w:styleId="Para4">
    <w:name w:val="ParaAttribute4"/>
    <w:pPr>
      <w:spacing w:after="200"/>
      <w:jc w:val="left"/>
      <w:wordWrap w:val="true"/>
      <w:ind w:left="-709" w:firstLine="0"/>
      <w:rPr/>
    </w:pPr>
  </w:style>
  <w:style w:type="paragraph" w:customStyle="1" w:styleId="Para5">
    <w:name w:val="ParaAttribute5"/>
    <w:pPr>
      <w:spacing w:after="200"/>
      <w:jc w:val="center"/>
      <w:wordWrap w:val="true"/>
      <w:ind w:left="-709" w:firstLine="0"/>
      <w:rPr/>
    </w:pPr>
  </w:style>
  <w:style w:type="paragraph" w:customStyle="1" w:styleId="Para6">
    <w:name w:val="ParaAttribute6"/>
    <w:pPr>
      <w:jc w:val="center"/>
      <w:wordWrap w:val="true"/>
      <w:ind w:left="-851" w:firstLine="0"/>
      <w:rPr/>
    </w:pPr>
  </w:style>
  <w:style w:type="paragraph" w:customStyle="1" w:styleId="Para7">
    <w:name w:val="ParaAttribute7"/>
    <w:pPr>
      <w:jc w:val="center"/>
      <w:wordWrap w:val="true"/>
      <w:ind w:left="0" w:hanging="0"/>
      <w:rPr/>
    </w:pPr>
  </w:style>
  <w:style w:type="paragraph" w:customStyle="1" w:styleId="Para8">
    <w:name w:val="ParaAttribute8"/>
    <w:pPr>
      <w:spacing w:after="200"/>
      <w:jc w:val="both"/>
      <w:wordWrap w:val="true"/>
      <w:ind w:left="0" w:hanging="0"/>
      <w:rPr/>
    </w:pPr>
  </w:style>
  <w:style w:type="paragraph" w:customStyle="1" w:styleId="Para9">
    <w:name w:val="ParaAttribute9"/>
    <w:pPr>
      <w:spacing w:after="200"/>
      <w:jc w:val="left"/>
      <w:wordWrap w:val="true"/>
      <w:ind w:left="0" w:hanging="0"/>
      <w:rPr/>
    </w:pPr>
  </w:style>
  <w:style w:type="paragraph" w:customStyle="1" w:styleId="Para10">
    <w:name w:val="ParaAttribute10"/>
    <w:pPr>
      <w:spacing w:after="200"/>
      <w:jc w:val="both"/>
      <w:wordWrap w:val="true"/>
      <w:ind w:left="-851" w:firstLine="0"/>
      <w:rPr/>
    </w:pPr>
  </w:style>
  <w:style w:type="paragraph" w:customStyle="1" w:styleId="Para11">
    <w:name w:val="ParaAttribute11"/>
    <w:pPr>
      <w:spacing w:after="200"/>
      <w:jc w:val="left"/>
      <w:wordWrap w:val="true"/>
      <w:ind w:left="-851" w:firstLine="0"/>
      <w:rPr/>
    </w:pPr>
  </w:style>
  <w:style w:type="paragraph" w:customStyle="1" w:styleId="Para12">
    <w:name w:val="ParaAttribute12"/>
    <w:pPr>
      <w:jc w:val="left"/>
      <w:wordWrap w:val="true"/>
      <w:ind w:left="0" w:hanging="0"/>
      <w:widowControl w:val="false"/>
      <w:rPr/>
    </w:pPr>
  </w:style>
  <w:style w:type="character" w:customStyle="1" w:styleId="Character0">
    <w:name w:val="CharAttribute0"/>
    <w:rPr>
      <w:rFonts w:ascii="Calibri" w:eastAsia="Calibri"/>
      <w:b/>
      <w:sz w:val="22"/>
    </w:rPr>
  </w:style>
  <w:style w:type="character" w:customStyle="1" w:styleId="Character1">
    <w:name w:val="CharAttribute1"/>
    <w:rPr>
      <w:rFonts w:ascii="Times New Roman" w:eastAsia="Times New Roman"/>
      <w:sz w:val="24"/>
    </w:rPr>
  </w:style>
  <w:style w:type="character" w:customStyle="1" w:styleId="Character2">
    <w:name w:val="CharAttribute2"/>
    <w:rPr>
      <w:rFonts w:ascii="Times New Roman" w:eastAsia="Times New Roman"/>
      <w:sz w:val="24"/>
    </w:rPr>
  </w:style>
  <w:style w:type="character" w:customStyle="1" w:styleId="Character3">
    <w:name w:val="CharAttribute3"/>
    <w:rPr>
      <w:rFonts w:ascii="Times New Roman" w:eastAsia="Times New Roman"/>
      <w:sz w:val="24"/>
    </w:rPr>
  </w:style>
  <w:style w:type="character" w:customStyle="1" w:styleId="Character4">
    <w:name w:val="CharAttribute4"/>
    <w:rPr>
      <w:rFonts w:ascii="Calibri" w:eastAsia="Calibri"/>
    </w:rPr>
  </w:style>
  <w:style w:type="character" w:customStyle="1" w:styleId="Character5">
    <w:name w:val="CharAttribute5"/>
    <w:rPr>
      <w:rFonts w:ascii="Times New Roman" w:eastAsia="Times New Roman"/>
      <w:sz w:val="24"/>
    </w:rPr>
  </w:style>
  <w:style w:type="character" w:customStyle="1" w:styleId="Character6">
    <w:name w:val="CharAttribute6"/>
    <w:rPr>
      <w:rFonts w:ascii="Calibri" w:eastAsia="Calibri"/>
      <w:b/>
      <w:sz w:val="22"/>
    </w:rPr>
  </w:style>
  <w:style w:type="character" w:customStyle="1" w:styleId="Character7">
    <w:name w:val="CharAttribute7"/>
    <w:rPr>
      <w:rFonts w:ascii="Calibri" w:eastAsia="Calibri"/>
      <w:b/>
      <w:sz w:val="22"/>
    </w:rPr>
  </w:style>
  <w:style w:type="character" w:customStyle="1" w:styleId="Character8">
    <w:name w:val="CharAttribute8"/>
    <w:rPr>
      <w:rFonts w:ascii="Calibri" w:eastAsia="Calibri"/>
      <w:b/>
      <w:sz w:val="22"/>
    </w:rPr>
  </w:style>
  <w:style w:type="character" w:customStyle="1" w:styleId="Character9">
    <w:name w:val="CharAttribute9"/>
    <w:rPr>
      <w:rFonts w:ascii="Times New Roman" w:eastAsia="SimSun"/>
      <w:b/>
      <w:sz w:val="24"/>
    </w:rPr>
  </w:style>
  <w:style w:type="character" w:customStyle="1" w:styleId="Character10">
    <w:name w:val="CharAttribute10"/>
    <w:rPr>
      <w:rFonts w:ascii="Times New Roman" w:eastAsia="Times New Roman"/>
      <w:i/>
      <w:b/>
      <w:sz w:val="22"/>
    </w:rPr>
  </w:style>
  <w:style w:type="character" w:customStyle="1" w:styleId="Character11">
    <w:name w:val="CharAttribute11"/>
    <w:rPr>
      <w:rFonts w:ascii="Times New Roman" w:eastAsia="Times New Roman"/>
      <w:b/>
      <w:sz w:val="22"/>
    </w:rPr>
  </w:style>
  <w:style w:type="character" w:customStyle="1" w:styleId="Character12">
    <w:name w:val="CharAttribute12"/>
    <w:rPr>
      <w:rFonts w:ascii="Calibri" w:eastAsia="Calibri"/>
      <w:b/>
      <w:spacing w:val="-8"/>
      <w:sz w:val="22"/>
    </w:rPr>
  </w:style>
  <w:style w:type="character" w:customStyle="1" w:styleId="Character13">
    <w:name w:val="CharAttribute13"/>
    <w:rPr>
      <w:rFonts w:ascii="Calibri" w:eastAsia="Calibri"/>
      <w:color w:val="0D0D0D"/>
      <w:sz w:val="22"/>
    </w:rPr>
  </w:style>
  <w:style w:type="character" w:customStyle="1" w:styleId="Character14">
    <w:name w:val="CharAttribute14"/>
    <w:rPr>
      <w:rFonts w:ascii="Calibri" w:eastAsia="Calibri"/>
      <w:i/>
      <w:color w:val="0D0D0D"/>
      <w:sz w:val="22"/>
    </w:rPr>
  </w:style>
  <w:style w:type="character" w:customStyle="1" w:styleId="Character15">
    <w:name w:val="CharAttribute15"/>
    <w:rPr>
      <w:rFonts w:ascii="Calibri" w:eastAsia="Calibri"/>
      <w:sz w:val="22"/>
    </w:rPr>
  </w:style>
  <w:style w:type="character" w:customStyle="1" w:styleId="Character16">
    <w:name w:val="CharAttribute16"/>
    <w:rPr>
      <w:rFonts w:ascii="Calibri" w:eastAsia="Calibri"/>
      <w:sz w:val="22"/>
    </w:rPr>
  </w:style>
  <w:style w:type="character" w:customStyle="1" w:styleId="Character17">
    <w:name w:val="CharAttribute17"/>
    <w:rPr>
      <w:rFonts w:ascii="Calibri" w:eastAsia="Calibri"/>
      <w:i/>
      <w:sz w:val="22"/>
    </w:rPr>
  </w:style>
  <w:style w:type="character" w:customStyle="1" w:styleId="Character18">
    <w:name w:val="CharAttribute18"/>
    <w:rPr>
      <w:rFonts w:ascii="Calibri" w:eastAsia="Calibri"/>
      <w:i/>
      <w:sz w:val="22"/>
    </w:rPr>
  </w:style>
  <w:style w:type="character" w:customStyle="1" w:styleId="Character19">
    <w:name w:val="CharAttribute19"/>
    <w:rPr>
      <w:rFonts w:ascii="Calibri" w:eastAsia="MS PGothic"/>
      <w:sz w:val="22"/>
    </w:rPr>
  </w:style>
  <w:style w:type="character" w:customStyle="1" w:styleId="Character20">
    <w:name w:val="CharAttribute20"/>
    <w:rPr>
      <w:rFonts w:ascii="Calibri" w:eastAsia="Calibri"/>
      <w:spacing w:val="-8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image" Target="media/image2.jpeg"></Relationship><Relationship Id="rId6" Type="http://schemas.openxmlformats.org/officeDocument/2006/relationships/image" Target="media/image1.jpeg"></Relationship><Relationship Id="rId7" Type="http://schemas.openxmlformats.org/officeDocument/2006/relationships/image" Target="media/image2.jpeg"></Relationship><Relationship Id="rId8" Type="http://schemas.openxmlformats.org/officeDocument/2006/relationships/footer" Target="footer1.xml"></Relationship><Relationship Id="rId9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3752</Characters>
  <CharactersWithSpaces>0</CharactersWithSpaces>
  <DocSecurity>0</DocSecurity>
  <HyperlinksChanged>false</HyperlinksChanged>
  <Lines>26</Lines>
  <LinksUpToDate>false</LinksUpToDate>
  <Pages>2</Pages>
  <Paragraphs>7</Paragraphs>
  <Words>561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Waxi</dc:creator>
  <cp:lastModifiedBy>JALAL</cp:lastModifiedBy>
  <dcterms:modified xsi:type="dcterms:W3CDTF">2017-01-08T13:02:00Z</dcterms:modified>
</cp:coreProperties>
</file>