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04AA68" w14:textId="77777777" w:rsidR="000D4857" w:rsidRPr="000D4857" w:rsidRDefault="00B3082B" w:rsidP="000D4857">
      <w:pPr>
        <w:jc w:val="center"/>
        <w:rPr>
          <w:rFonts w:ascii="Times New Roman" w:hAnsi="Times New Roman" w:cs="Times New Roman"/>
          <w:b/>
          <w:sz w:val="24"/>
          <w:szCs w:val="24"/>
          <w:lang w:val="en-US"/>
        </w:rPr>
      </w:pPr>
      <w:r>
        <w:rPr>
          <w:rFonts w:ascii="Times New Roman" w:hAnsi="Times New Roman" w:cs="Times New Roman"/>
          <w:b/>
          <w:sz w:val="24"/>
          <w:szCs w:val="24"/>
        </w:rPr>
        <w:t xml:space="preserve">Abstract Title: </w:t>
      </w:r>
      <w:r w:rsidR="000D4857" w:rsidRPr="000D4857">
        <w:rPr>
          <w:rFonts w:ascii="Times New Roman" w:hAnsi="Times New Roman" w:cs="Times New Roman"/>
          <w:b/>
          <w:sz w:val="24"/>
          <w:szCs w:val="24"/>
          <w:lang w:val="en-US"/>
        </w:rPr>
        <w:t>Targeted anti-bacterial and anti-fungal drug carrying nanomedicines</w:t>
      </w:r>
    </w:p>
    <w:p w14:paraId="094D5F5B" w14:textId="7C5CD92E" w:rsidR="00DF04E3" w:rsidRPr="000D4857" w:rsidRDefault="00DF04E3" w:rsidP="00495C76">
      <w:pPr>
        <w:jc w:val="center"/>
        <w:rPr>
          <w:rFonts w:ascii="Times New Roman" w:hAnsi="Times New Roman" w:cs="Times New Roman"/>
          <w:b/>
          <w:sz w:val="24"/>
          <w:szCs w:val="24"/>
          <w:lang w:val="en-US"/>
        </w:rPr>
      </w:pPr>
    </w:p>
    <w:p w14:paraId="74E9D63F" w14:textId="45419F6C" w:rsidR="000D4857" w:rsidRPr="000D4857" w:rsidRDefault="000D4857" w:rsidP="000D4857">
      <w:pPr>
        <w:pStyle w:val="HTMLPreformatted"/>
        <w:jc w:val="center"/>
        <w:rPr>
          <w:rFonts w:ascii="Times New Roman" w:hAnsi="Times New Roman" w:cs="Times New Roman"/>
          <w:sz w:val="24"/>
          <w:u w:val="single"/>
          <w:lang w:val="en-US"/>
        </w:rPr>
      </w:pPr>
      <w:r w:rsidRPr="000D4857">
        <w:rPr>
          <w:rFonts w:ascii="Times New Roman" w:hAnsi="Times New Roman" w:cs="Times New Roman"/>
          <w:sz w:val="24"/>
          <w:u w:val="single"/>
          <w:lang w:val="en-US"/>
        </w:rPr>
        <w:t>Itai Benhar</w:t>
      </w:r>
      <w:r w:rsidRPr="000D4857">
        <w:rPr>
          <w:rFonts w:ascii="Times New Roman" w:hAnsi="Times New Roman" w:cs="Times New Roman"/>
          <w:sz w:val="24"/>
          <w:u w:val="single"/>
          <w:vertAlign w:val="superscript"/>
          <w:lang w:val="en-US"/>
        </w:rPr>
        <w:t>1</w:t>
      </w:r>
      <w:r w:rsidRPr="000D4857">
        <w:rPr>
          <w:rFonts w:ascii="Times New Roman" w:hAnsi="Times New Roman" w:cs="Times New Roman"/>
          <w:sz w:val="24"/>
          <w:u w:val="single"/>
          <w:lang w:val="en-US"/>
        </w:rPr>
        <w:t>*, Iftach Yacoby</w:t>
      </w:r>
      <w:r w:rsidRPr="000D4857">
        <w:rPr>
          <w:rFonts w:ascii="Times New Roman" w:hAnsi="Times New Roman" w:cs="Times New Roman"/>
          <w:sz w:val="24"/>
          <w:u w:val="single"/>
          <w:vertAlign w:val="superscript"/>
          <w:lang w:val="en-US"/>
        </w:rPr>
        <w:t>1</w:t>
      </w:r>
      <w:r w:rsidRPr="000D4857">
        <w:rPr>
          <w:rFonts w:ascii="Times New Roman" w:hAnsi="Times New Roman" w:cs="Times New Roman"/>
          <w:sz w:val="24"/>
          <w:u w:val="single"/>
          <w:lang w:val="en-US"/>
        </w:rPr>
        <w:t>, Lilach Vaks</w:t>
      </w:r>
      <w:r w:rsidRPr="000D4857">
        <w:rPr>
          <w:rFonts w:ascii="Times New Roman" w:hAnsi="Times New Roman" w:cs="Times New Roman"/>
          <w:sz w:val="24"/>
          <w:u w:val="single"/>
          <w:vertAlign w:val="superscript"/>
          <w:lang w:val="en-US"/>
        </w:rPr>
        <w:t>1</w:t>
      </w:r>
      <w:r w:rsidRPr="000D4857">
        <w:rPr>
          <w:rFonts w:ascii="Times New Roman" w:hAnsi="Times New Roman" w:cs="Times New Roman"/>
          <w:sz w:val="24"/>
          <w:u w:val="single"/>
          <w:lang w:val="en-US"/>
        </w:rPr>
        <w:t>, Asaf Halperin</w:t>
      </w:r>
      <w:r w:rsidRPr="000D4857">
        <w:rPr>
          <w:rFonts w:ascii="Times New Roman" w:hAnsi="Times New Roman" w:cs="Times New Roman"/>
          <w:sz w:val="24"/>
          <w:u w:val="single"/>
          <w:vertAlign w:val="superscript"/>
          <w:lang w:val="en-US"/>
        </w:rPr>
        <w:t>1</w:t>
      </w:r>
      <w:r w:rsidRPr="000D4857">
        <w:rPr>
          <w:rFonts w:ascii="Times New Roman" w:hAnsi="Times New Roman" w:cs="Times New Roman"/>
          <w:sz w:val="24"/>
          <w:u w:val="single"/>
          <w:lang w:val="en-US"/>
        </w:rPr>
        <w:t>, Alex Szpilman</w:t>
      </w:r>
      <w:r w:rsidRPr="000D4857">
        <w:rPr>
          <w:rFonts w:ascii="Times New Roman" w:hAnsi="Times New Roman" w:cs="Times New Roman"/>
          <w:sz w:val="24"/>
          <w:u w:val="single"/>
          <w:vertAlign w:val="superscript"/>
          <w:lang w:val="en-US"/>
        </w:rPr>
        <w:t>2</w:t>
      </w:r>
      <w:r w:rsidRPr="000D4857">
        <w:rPr>
          <w:rFonts w:ascii="Times New Roman" w:hAnsi="Times New Roman" w:cs="Times New Roman"/>
          <w:sz w:val="24"/>
          <w:u w:val="single"/>
          <w:lang w:val="en-US"/>
        </w:rPr>
        <w:t xml:space="preserve"> and Nir Osherov</w:t>
      </w:r>
      <w:r w:rsidRPr="000D4857">
        <w:rPr>
          <w:rFonts w:ascii="Times New Roman" w:hAnsi="Times New Roman" w:cs="Times New Roman"/>
          <w:sz w:val="24"/>
          <w:u w:val="single"/>
          <w:vertAlign w:val="superscript"/>
          <w:lang w:val="en-US"/>
        </w:rPr>
        <w:t>3</w:t>
      </w:r>
    </w:p>
    <w:p w14:paraId="0A149F03" w14:textId="77777777" w:rsidR="0037178E" w:rsidRDefault="0037178E" w:rsidP="0037178E">
      <w:pPr>
        <w:pStyle w:val="HTMLPreformatted"/>
        <w:rPr>
          <w:rFonts w:ascii="Times New Roman" w:hAnsi="Times New Roman" w:cs="Times New Roman"/>
          <w:i/>
          <w:iCs/>
          <w:sz w:val="24"/>
          <w:vertAlign w:val="superscript"/>
          <w:lang w:val="en-US"/>
        </w:rPr>
      </w:pPr>
    </w:p>
    <w:p w14:paraId="7F8051DF" w14:textId="46F6EDFB" w:rsidR="0037178E" w:rsidRPr="0037178E" w:rsidRDefault="0037178E" w:rsidP="0037178E">
      <w:pPr>
        <w:pStyle w:val="HTMLPreformatted"/>
        <w:rPr>
          <w:rFonts w:ascii="Times New Roman" w:hAnsi="Times New Roman" w:cs="Times New Roman"/>
          <w:i/>
          <w:iCs/>
          <w:sz w:val="24"/>
          <w:lang w:val="en-US"/>
        </w:rPr>
      </w:pPr>
      <w:r w:rsidRPr="0037178E">
        <w:rPr>
          <w:rFonts w:ascii="Times New Roman" w:hAnsi="Times New Roman" w:cs="Times New Roman"/>
          <w:i/>
          <w:iCs/>
          <w:sz w:val="24"/>
          <w:vertAlign w:val="superscript"/>
          <w:lang w:val="en-US"/>
        </w:rPr>
        <w:t>1</w:t>
      </w:r>
      <w:r w:rsidRPr="0037178E">
        <w:rPr>
          <w:rFonts w:ascii="Times New Roman" w:hAnsi="Times New Roman" w:cs="Times New Roman"/>
          <w:i/>
          <w:iCs/>
          <w:sz w:val="24"/>
          <w:lang w:val="en-US"/>
        </w:rPr>
        <w:t xml:space="preserve"> School of </w:t>
      </w:r>
      <w:proofErr w:type="spellStart"/>
      <w:r w:rsidRPr="0037178E">
        <w:rPr>
          <w:rFonts w:ascii="Times New Roman" w:hAnsi="Times New Roman" w:cs="Times New Roman"/>
          <w:i/>
          <w:iCs/>
          <w:sz w:val="24"/>
          <w:lang w:val="en-US"/>
        </w:rPr>
        <w:t>of</w:t>
      </w:r>
      <w:proofErr w:type="spellEnd"/>
      <w:r w:rsidRPr="0037178E">
        <w:rPr>
          <w:rFonts w:ascii="Times New Roman" w:hAnsi="Times New Roman" w:cs="Times New Roman"/>
          <w:i/>
          <w:iCs/>
          <w:sz w:val="24"/>
          <w:lang w:val="en-US"/>
        </w:rPr>
        <w:t xml:space="preserve"> Molecular Cell Biology and Biotechnology, The George S. Wise Faculty of Life Sciences, Tel-Aviv University, Tel-Aviv 69978, Israel</w:t>
      </w:r>
    </w:p>
    <w:p w14:paraId="78D1E300" w14:textId="77777777" w:rsidR="0037178E" w:rsidRPr="0037178E" w:rsidRDefault="0037178E" w:rsidP="0037178E">
      <w:pPr>
        <w:pStyle w:val="HTMLPreformatted"/>
        <w:rPr>
          <w:rFonts w:ascii="Times New Roman" w:hAnsi="Times New Roman" w:cs="Times New Roman"/>
          <w:i/>
          <w:iCs/>
          <w:sz w:val="24"/>
          <w:lang w:val="en-US"/>
        </w:rPr>
      </w:pPr>
      <w:r w:rsidRPr="0037178E">
        <w:rPr>
          <w:rFonts w:ascii="Times New Roman" w:hAnsi="Times New Roman" w:cs="Times New Roman"/>
          <w:i/>
          <w:iCs/>
          <w:sz w:val="24"/>
          <w:vertAlign w:val="superscript"/>
          <w:lang w:val="en-US"/>
        </w:rPr>
        <w:t>2</w:t>
      </w:r>
      <w:r w:rsidRPr="0037178E">
        <w:rPr>
          <w:rFonts w:ascii="Times New Roman" w:hAnsi="Times New Roman" w:cs="Times New Roman"/>
          <w:i/>
          <w:iCs/>
          <w:sz w:val="24"/>
          <w:lang w:val="en-US"/>
        </w:rPr>
        <w:t xml:space="preserve"> Department of Chemistry, Ariel University, Ariel, Israel</w:t>
      </w:r>
    </w:p>
    <w:p w14:paraId="26FE751B" w14:textId="77777777" w:rsidR="0037178E" w:rsidRPr="0037178E" w:rsidRDefault="0037178E" w:rsidP="0037178E">
      <w:pPr>
        <w:pStyle w:val="HTMLPreformatted"/>
        <w:rPr>
          <w:rFonts w:ascii="Times New Roman" w:hAnsi="Times New Roman" w:cs="Times New Roman"/>
          <w:i/>
          <w:iCs/>
          <w:sz w:val="24"/>
          <w:lang w:val="en-US"/>
        </w:rPr>
      </w:pPr>
      <w:r w:rsidRPr="0037178E">
        <w:rPr>
          <w:rFonts w:ascii="Times New Roman" w:hAnsi="Times New Roman" w:cs="Times New Roman"/>
          <w:i/>
          <w:iCs/>
          <w:sz w:val="24"/>
          <w:vertAlign w:val="superscript"/>
          <w:lang w:val="en-US"/>
        </w:rPr>
        <w:t>3</w:t>
      </w:r>
      <w:r w:rsidRPr="0037178E">
        <w:rPr>
          <w:rFonts w:ascii="Times New Roman" w:hAnsi="Times New Roman" w:cs="Times New Roman"/>
          <w:i/>
          <w:iCs/>
          <w:sz w:val="24"/>
          <w:lang w:val="en-US"/>
        </w:rPr>
        <w:t xml:space="preserve"> Department of Clinical Microbiology and Immunology, Sackler School of Medicine, Tel-Aviv University, Tel-Aviv 69978, Israel</w:t>
      </w:r>
    </w:p>
    <w:p w14:paraId="1F745B95" w14:textId="7C7DC1CA" w:rsidR="0028059F" w:rsidRPr="0037178E" w:rsidRDefault="0028059F" w:rsidP="0037178E">
      <w:pPr>
        <w:pStyle w:val="HTMLPreformatted"/>
        <w:rPr>
          <w:rFonts w:ascii="Times New Roman" w:hAnsi="Times New Roman" w:cs="Times New Roman"/>
          <w:i/>
          <w:iCs/>
          <w:sz w:val="24"/>
          <w:vertAlign w:val="superscript"/>
          <w:lang w:val="en-US"/>
        </w:rPr>
      </w:pPr>
    </w:p>
    <w:p w14:paraId="4DEA2717" w14:textId="77777777" w:rsidR="00DF04E3" w:rsidRDefault="00DF04E3" w:rsidP="00DF04E3">
      <w:pPr>
        <w:pStyle w:val="HTMLPreformatted"/>
        <w:rPr>
          <w:rFonts w:ascii="Times New Roman" w:hAnsi="Times New Roman" w:cs="Times New Roman"/>
          <w:i/>
          <w:iCs/>
          <w:sz w:val="24"/>
        </w:rPr>
      </w:pPr>
    </w:p>
    <w:p w14:paraId="2AEA6D88" w14:textId="77777777"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7E78BB84" w14:textId="77777777" w:rsidR="00DF04E3" w:rsidRDefault="00DF04E3" w:rsidP="00DF04E3">
      <w:pPr>
        <w:pStyle w:val="HTMLPreformatted"/>
        <w:tabs>
          <w:tab w:val="left" w:pos="4374"/>
        </w:tabs>
        <w:jc w:val="both"/>
        <w:rPr>
          <w:rFonts w:ascii="Times New Roman" w:hAnsi="Times New Roman" w:cs="Times New Roman"/>
          <w:sz w:val="24"/>
        </w:rPr>
      </w:pPr>
    </w:p>
    <w:p w14:paraId="7FD77D8D" w14:textId="766CE7D8" w:rsidR="00DC5E54" w:rsidRPr="00DC5E54" w:rsidRDefault="00DC5E54" w:rsidP="00DC5E54">
      <w:pPr>
        <w:pStyle w:val="HTMLPreformatted"/>
        <w:jc w:val="both"/>
        <w:rPr>
          <w:rFonts w:ascii="Times New Roman" w:hAnsi="Times New Roman" w:cs="Times New Roman"/>
          <w:sz w:val="24"/>
          <w:lang w:val="en-US"/>
        </w:rPr>
      </w:pPr>
      <w:r w:rsidRPr="00DC5E54">
        <w:rPr>
          <w:rFonts w:ascii="Times New Roman" w:hAnsi="Times New Roman" w:cs="Times New Roman"/>
          <w:sz w:val="24"/>
          <w:lang w:val="en-US"/>
        </w:rPr>
        <w:t>Antibody-based targeted therapy is best known in oncology. In well-known examples such as antibody-drug-conjugates (ADCs), active targeting of the drug results in improved efficacy and reduced off-target toxicity. Active, antibody-based targeting was pursued less frequently as an anti-infectious agents approach.</w:t>
      </w:r>
    </w:p>
    <w:p w14:paraId="08F8960B" w14:textId="4B073A89" w:rsidR="00DC5E54" w:rsidRPr="00DC5E54" w:rsidRDefault="00DC5E54" w:rsidP="00DC5E54">
      <w:pPr>
        <w:pStyle w:val="HTMLPreformatted"/>
        <w:jc w:val="both"/>
        <w:rPr>
          <w:rFonts w:ascii="Times New Roman" w:hAnsi="Times New Roman" w:cs="Times New Roman"/>
          <w:sz w:val="24"/>
          <w:lang w:val="en-US"/>
        </w:rPr>
      </w:pPr>
      <w:r>
        <w:rPr>
          <w:rFonts w:ascii="Times New Roman" w:hAnsi="Times New Roman" w:cs="Times New Roman"/>
          <w:sz w:val="24"/>
          <w:lang w:val="en-US"/>
        </w:rPr>
        <w:tab/>
      </w:r>
      <w:r w:rsidRPr="00DC5E54">
        <w:rPr>
          <w:rFonts w:ascii="Times New Roman" w:hAnsi="Times New Roman" w:cs="Times New Roman"/>
          <w:sz w:val="24"/>
          <w:lang w:val="en-US"/>
        </w:rPr>
        <w:t xml:space="preserve">Nanomedicines - drugs conjugated or encapsulated in nanocarriers can greatly increase their solubility, utility and reduce toxicity. Nanomedicines can be guided by target specific molecules such antibodies. As such they are referred to as “targeted nanomedicines”. </w:t>
      </w:r>
    </w:p>
    <w:p w14:paraId="1BB32CE5" w14:textId="77777777" w:rsidR="00DC5E54" w:rsidRDefault="00DC5E54" w:rsidP="00DC5E54">
      <w:pPr>
        <w:pStyle w:val="HTMLPreformatted"/>
        <w:jc w:val="both"/>
        <w:rPr>
          <w:rFonts w:ascii="Times New Roman" w:hAnsi="Times New Roman" w:cs="Times New Roman"/>
          <w:sz w:val="24"/>
          <w:lang w:val="en-US"/>
        </w:rPr>
      </w:pPr>
      <w:r w:rsidRPr="00DC5E54">
        <w:rPr>
          <w:rFonts w:ascii="Times New Roman" w:hAnsi="Times New Roman" w:cs="Times New Roman"/>
          <w:sz w:val="24"/>
          <w:lang w:val="en-US"/>
        </w:rPr>
        <w:t xml:space="preserve">Here we show results of our studies involving the engineering and evaluation of a targeted nanometric scale drug delivery system for anti-bacterial and anti-fungal drugs. </w:t>
      </w:r>
    </w:p>
    <w:p w14:paraId="43A0D560" w14:textId="43CE07DC" w:rsidR="00DC5E54" w:rsidRPr="00DC5E54" w:rsidRDefault="00DC5E54" w:rsidP="00DC5E54">
      <w:pPr>
        <w:pStyle w:val="HTMLPreformatted"/>
        <w:jc w:val="both"/>
        <w:rPr>
          <w:rFonts w:ascii="Times New Roman" w:hAnsi="Times New Roman" w:cs="Times New Roman"/>
          <w:sz w:val="24"/>
          <w:lang w:val="en-US"/>
        </w:rPr>
      </w:pPr>
      <w:r>
        <w:rPr>
          <w:rFonts w:ascii="Times New Roman" w:hAnsi="Times New Roman" w:cs="Times New Roman"/>
          <w:sz w:val="24"/>
          <w:lang w:val="en-US"/>
        </w:rPr>
        <w:tab/>
      </w:r>
      <w:r w:rsidRPr="00DC5E54">
        <w:rPr>
          <w:rFonts w:ascii="Times New Roman" w:hAnsi="Times New Roman" w:cs="Times New Roman"/>
          <w:sz w:val="24"/>
          <w:lang w:val="en-US"/>
        </w:rPr>
        <w:t>We begin with a description of early studies where the antibiotic chloramphenicol was used to treat model bacterial pathogens and continue with more recent studies where we synthesized and evaluated water soluble derivatives of Amphotericin B (AMB), a potent but highly toxic anti-fungal drug. We show that in addition to improved solubility, the conjugated drugs are as potent but much less toxic than the free drugs. We further show that when conjugated to antibody-targeted bacteriophage (phage) nanoparticles, these targeted drug-carrying nanomedicines effectively inhibit the growth of the pathogens showing a significant amplification of potency compared to the free drug.</w:t>
      </w:r>
    </w:p>
    <w:p w14:paraId="0C269241" w14:textId="5B5773A6" w:rsidR="00DC5E54" w:rsidRPr="00DC5E54" w:rsidRDefault="00DC5E54" w:rsidP="00DC5E54">
      <w:pPr>
        <w:pStyle w:val="HTMLPreformatted"/>
        <w:jc w:val="both"/>
        <w:rPr>
          <w:rFonts w:ascii="Times New Roman" w:hAnsi="Times New Roman" w:cs="Times New Roman"/>
          <w:sz w:val="24"/>
          <w:lang w:val="en-US"/>
        </w:rPr>
      </w:pPr>
      <w:r>
        <w:rPr>
          <w:rFonts w:ascii="Times New Roman" w:hAnsi="Times New Roman" w:cs="Times New Roman"/>
          <w:sz w:val="24"/>
          <w:lang w:val="en-US"/>
        </w:rPr>
        <w:tab/>
      </w:r>
      <w:r w:rsidR="00090CC8" w:rsidRPr="00DC5E54">
        <w:rPr>
          <w:rFonts w:ascii="Times New Roman" w:hAnsi="Times New Roman" w:cs="Times New Roman"/>
          <w:sz w:val="24"/>
          <w:lang w:val="en-US"/>
        </w:rPr>
        <w:t>Notwithstanding</w:t>
      </w:r>
      <w:bookmarkStart w:id="0" w:name="_GoBack"/>
      <w:bookmarkEnd w:id="0"/>
      <w:r w:rsidRPr="00DC5E54">
        <w:rPr>
          <w:rFonts w:ascii="Times New Roman" w:hAnsi="Times New Roman" w:cs="Times New Roman"/>
          <w:sz w:val="24"/>
          <w:lang w:val="en-US"/>
        </w:rPr>
        <w:t>, the major achievement of our study is, by far, the synthesis of the PEGylated AMB compounds we prepared, AB1 and AM2 that, compared to AMB, have much better solubility and reduced toxicity. These compounds have a lot of potential as anti-</w:t>
      </w:r>
      <w:proofErr w:type="spellStart"/>
      <w:r w:rsidRPr="00DC5E54">
        <w:rPr>
          <w:rFonts w:ascii="Times New Roman" w:hAnsi="Times New Roman" w:cs="Times New Roman"/>
          <w:sz w:val="24"/>
          <w:lang w:val="en-US"/>
        </w:rPr>
        <w:t>fungals</w:t>
      </w:r>
      <w:proofErr w:type="spellEnd"/>
      <w:r w:rsidRPr="00DC5E54">
        <w:rPr>
          <w:rFonts w:ascii="Times New Roman" w:hAnsi="Times New Roman" w:cs="Times New Roman"/>
          <w:sz w:val="24"/>
          <w:lang w:val="en-US"/>
        </w:rPr>
        <w:t xml:space="preserve"> and perhaps anti Leishmania drugs.</w:t>
      </w:r>
    </w:p>
    <w:p w14:paraId="78BEB13C" w14:textId="615B1F95" w:rsidR="0028059F" w:rsidRDefault="00CE511D" w:rsidP="00DF04E3">
      <w:pPr>
        <w:pStyle w:val="HTMLPreformatted"/>
        <w:jc w:val="both"/>
        <w:rPr>
          <w:rFonts w:ascii="Times New Roman" w:hAnsi="Times New Roman" w:cs="Times New Roman"/>
          <w:sz w:val="24"/>
        </w:rPr>
      </w:pPr>
      <w:r>
        <w:rPr>
          <w:rFonts w:ascii="Times New Roman" w:hAnsi="Times New Roman" w:cs="Times New Roman"/>
          <w:sz w:val="24"/>
        </w:rPr>
        <w:t>.</w:t>
      </w:r>
      <w:r w:rsidR="002350BC" w:rsidRPr="002350BC">
        <w:rPr>
          <w:rFonts w:ascii="Times New Roman" w:hAnsi="Times New Roman" w:cs="Times New Roman"/>
          <w:sz w:val="24"/>
        </w:rPr>
        <w:t xml:space="preserve"> </w:t>
      </w:r>
    </w:p>
    <w:p w14:paraId="46A2356B" w14:textId="77777777" w:rsidR="002350BC" w:rsidRDefault="002350BC" w:rsidP="00DF04E3">
      <w:pPr>
        <w:pStyle w:val="HTMLPreformatted"/>
        <w:jc w:val="both"/>
        <w:rPr>
          <w:rFonts w:ascii="Times New Roman" w:hAnsi="Times New Roman" w:cs="Times New Roman"/>
          <w:sz w:val="24"/>
        </w:rPr>
      </w:pPr>
    </w:p>
    <w:p w14:paraId="57E835FE" w14:textId="69D696CE"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086DAA">
        <w:rPr>
          <w:rFonts w:ascii="Times New Roman" w:hAnsi="Times New Roman" w:cs="Times New Roman"/>
          <w:sz w:val="24"/>
        </w:rPr>
        <w:t xml:space="preserve"> </w:t>
      </w:r>
      <w:r w:rsidR="00086DAA">
        <w:rPr>
          <w:rFonts w:ascii="Times New Roman" w:hAnsi="Times New Roman" w:cs="Times New Roman"/>
          <w:i/>
          <w:sz w:val="24"/>
        </w:rPr>
        <w:t xml:space="preserve">Anti bacterial, </w:t>
      </w:r>
      <w:r w:rsidR="00086DAA">
        <w:rPr>
          <w:rFonts w:ascii="Times New Roman" w:hAnsi="Times New Roman" w:cs="Times New Roman"/>
          <w:i/>
          <w:sz w:val="24"/>
        </w:rPr>
        <w:t xml:space="preserve">Antifungals, Targeted Nanomedicines, </w:t>
      </w:r>
    </w:p>
    <w:p w14:paraId="026C2F3D" w14:textId="77777777" w:rsidR="00DF04E3" w:rsidRDefault="00DF04E3" w:rsidP="00DF04E3">
      <w:pPr>
        <w:pStyle w:val="HTMLPreformatted"/>
        <w:jc w:val="both"/>
        <w:rPr>
          <w:rFonts w:ascii="Times New Roman" w:hAnsi="Times New Roman" w:cs="Times New Roman"/>
          <w:sz w:val="24"/>
        </w:rPr>
      </w:pPr>
    </w:p>
    <w:p w14:paraId="0B5CE219" w14:textId="77777777" w:rsidR="00DF04E3" w:rsidRDefault="00DF04E3" w:rsidP="00DF04E3">
      <w:pPr>
        <w:pStyle w:val="HTMLPreformatted"/>
        <w:jc w:val="both"/>
        <w:rPr>
          <w:rFonts w:ascii="Times New Roman" w:hAnsi="Times New Roman" w:cs="Times New Roman"/>
          <w:i/>
          <w:iCs/>
          <w:sz w:val="24"/>
        </w:rPr>
      </w:pPr>
    </w:p>
    <w:p w14:paraId="055A8FA3"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7E450D4F" w14:textId="77777777" w:rsidR="00DF04E3" w:rsidRDefault="00DF04E3" w:rsidP="00DF04E3">
      <w:pPr>
        <w:pStyle w:val="HTMLPreformatted"/>
        <w:jc w:val="both"/>
        <w:rPr>
          <w:rFonts w:ascii="Times New Roman" w:hAnsi="Times New Roman" w:cs="Times New Roman"/>
          <w:b/>
          <w:iCs/>
          <w:sz w:val="24"/>
        </w:rPr>
      </w:pPr>
    </w:p>
    <w:p w14:paraId="3BCC22B2" w14:textId="60F9AA51" w:rsidR="00086DAA" w:rsidRPr="00086DAA" w:rsidRDefault="00086DAA" w:rsidP="00086DAA">
      <w:pPr>
        <w:pStyle w:val="HTMLPreformatted"/>
        <w:jc w:val="both"/>
        <w:rPr>
          <w:rFonts w:ascii="Times New Roman" w:hAnsi="Times New Roman" w:cs="Times New Roman"/>
          <w:iCs/>
          <w:sz w:val="24"/>
          <w:lang w:val="en-US"/>
        </w:rPr>
      </w:pPr>
      <w:r w:rsidRPr="00086DAA">
        <w:rPr>
          <w:rFonts w:ascii="Times New Roman" w:hAnsi="Times New Roman" w:cs="Times New Roman"/>
          <w:iCs/>
          <w:sz w:val="24"/>
          <w:lang w:val="en-US"/>
        </w:rPr>
        <w:t>Itai Benhar—Full Professor,</w:t>
      </w:r>
      <w:r>
        <w:rPr>
          <w:rFonts w:ascii="Times New Roman" w:hAnsi="Times New Roman" w:cs="Times New Roman"/>
          <w:iCs/>
          <w:sz w:val="24"/>
          <w:lang w:val="en-US"/>
        </w:rPr>
        <w:t xml:space="preserve"> former Vice-Dean for Research at the faculty of Life Sciences, Tel-Aviv University</w:t>
      </w:r>
      <w:r w:rsidRPr="00086DAA">
        <w:rPr>
          <w:rFonts w:ascii="Times New Roman" w:hAnsi="Times New Roman" w:cs="Times New Roman"/>
          <w:iCs/>
          <w:sz w:val="24"/>
          <w:lang w:val="en-US"/>
        </w:rPr>
        <w:t xml:space="preserve"> </w:t>
      </w:r>
      <w:r>
        <w:rPr>
          <w:rFonts w:ascii="Times New Roman" w:hAnsi="Times New Roman" w:cs="Times New Roman"/>
          <w:iCs/>
          <w:sz w:val="24"/>
          <w:lang w:val="en-US"/>
        </w:rPr>
        <w:t xml:space="preserve">completed his PhD at the Hebrew University, Israel in 1992, carried out postdoctoral studies at NCI, NIH between 1992-1995 and joined Tel-Aviv University in 1995. Itai Benhar </w:t>
      </w:r>
      <w:r w:rsidRPr="00086DAA">
        <w:rPr>
          <w:rFonts w:ascii="Times New Roman" w:hAnsi="Times New Roman" w:cs="Times New Roman"/>
          <w:iCs/>
          <w:sz w:val="24"/>
          <w:lang w:val="en-US"/>
        </w:rPr>
        <w:t xml:space="preserve">is an expert in the field of antibody engineering, drug discovery and drug delivery. </w:t>
      </w:r>
      <w:r w:rsidRPr="00086DAA">
        <w:rPr>
          <w:rFonts w:ascii="Times New Roman" w:hAnsi="Times New Roman" w:cs="Times New Roman"/>
          <w:iCs/>
          <w:sz w:val="24"/>
          <w:lang w:val="en-US"/>
        </w:rPr>
        <w:lastRenderedPageBreak/>
        <w:t>During over 24 years of being active in these fields he published 101 peer-reviewed research and review articles, 12 book chapters, and submitted 19 patent applications. His Web site can be found at:</w:t>
      </w:r>
    </w:p>
    <w:p w14:paraId="215BDB56" w14:textId="77777777" w:rsidR="00086DAA" w:rsidRPr="00086DAA" w:rsidRDefault="00086DAA" w:rsidP="00086DAA">
      <w:pPr>
        <w:pStyle w:val="HTMLPreformatted"/>
        <w:jc w:val="both"/>
        <w:rPr>
          <w:rFonts w:ascii="Times New Roman" w:hAnsi="Times New Roman" w:cs="Times New Roman"/>
          <w:iCs/>
          <w:sz w:val="24"/>
          <w:lang w:val="en-US"/>
        </w:rPr>
      </w:pPr>
      <w:hyperlink r:id="rId6" w:history="1">
        <w:r w:rsidRPr="00086DAA">
          <w:rPr>
            <w:rStyle w:val="Hyperlink"/>
            <w:rFonts w:ascii="Times New Roman" w:hAnsi="Times New Roman" w:cs="Times New Roman"/>
            <w:b/>
            <w:bCs/>
            <w:iCs/>
            <w:sz w:val="24"/>
            <w:lang w:val="en-US"/>
          </w:rPr>
          <w:t>https://en-lifesci.tau.ac.il/profile/benhar</w:t>
        </w:r>
      </w:hyperlink>
      <w:r w:rsidRPr="00086DAA">
        <w:rPr>
          <w:rFonts w:ascii="Times New Roman" w:hAnsi="Times New Roman" w:cs="Times New Roman"/>
          <w:iCs/>
          <w:sz w:val="24"/>
          <w:lang w:val="en-US"/>
        </w:rPr>
        <w:t xml:space="preserve">. Research in Prof. </w:t>
      </w:r>
      <w:proofErr w:type="spellStart"/>
      <w:r w:rsidRPr="00086DAA">
        <w:rPr>
          <w:rFonts w:ascii="Times New Roman" w:hAnsi="Times New Roman" w:cs="Times New Roman"/>
          <w:iCs/>
          <w:sz w:val="24"/>
          <w:lang w:val="en-US"/>
        </w:rPr>
        <w:t>Benhar’s</w:t>
      </w:r>
      <w:proofErr w:type="spellEnd"/>
      <w:r w:rsidRPr="00086DAA">
        <w:rPr>
          <w:rFonts w:ascii="Times New Roman" w:hAnsi="Times New Roman" w:cs="Times New Roman"/>
          <w:iCs/>
          <w:sz w:val="24"/>
          <w:lang w:val="en-US"/>
        </w:rPr>
        <w:t xml:space="preserve"> group if currently focused on three major topics: 1) evaluation of novel formats of bispecific antibodies as potential anti-cancer agents and for tissue engineering. 2) Antibody discovery for treating cancer, allergy and inflammation. 3) Targeted Nanomedicines.</w:t>
      </w:r>
    </w:p>
    <w:p w14:paraId="00FE6DEF" w14:textId="77777777" w:rsidR="00086DAA" w:rsidRPr="00086DAA" w:rsidRDefault="00086DAA" w:rsidP="00DF04E3">
      <w:pPr>
        <w:pStyle w:val="HTMLPreformatted"/>
        <w:jc w:val="both"/>
        <w:rPr>
          <w:rFonts w:ascii="Times New Roman" w:hAnsi="Times New Roman" w:cs="Times New Roman"/>
          <w:iCs/>
          <w:sz w:val="24"/>
          <w:lang w:val="en-US"/>
        </w:rPr>
      </w:pPr>
    </w:p>
    <w:p w14:paraId="747FB9E9" w14:textId="77777777" w:rsidR="00B3082B" w:rsidRDefault="00B3082B" w:rsidP="00DF04E3">
      <w:pPr>
        <w:pStyle w:val="HTMLPreformatted"/>
        <w:jc w:val="both"/>
        <w:rPr>
          <w:rFonts w:ascii="Times New Roman" w:hAnsi="Times New Roman" w:cs="Times New Roman"/>
          <w:iCs/>
          <w:sz w:val="24"/>
        </w:rPr>
      </w:pPr>
    </w:p>
    <w:p w14:paraId="630C16C7" w14:textId="77777777" w:rsidR="00B3082B" w:rsidRDefault="00B3082B" w:rsidP="00DF04E3">
      <w:pPr>
        <w:pStyle w:val="HTMLPreformatted"/>
        <w:jc w:val="both"/>
        <w:rPr>
          <w:rFonts w:ascii="Times New Roman" w:hAnsi="Times New Roman" w:cs="Times New Roman"/>
          <w:iCs/>
          <w:sz w:val="24"/>
        </w:rPr>
      </w:pPr>
    </w:p>
    <w:p w14:paraId="61D2C94D" w14:textId="5B5426DB" w:rsidR="00B3082B" w:rsidRDefault="00065D9E" w:rsidP="00B3082B">
      <w:pPr>
        <w:pStyle w:val="HTMLPreformatted"/>
        <w:jc w:val="both"/>
        <w:rPr>
          <w:rFonts w:ascii="Times New Roman" w:hAnsi="Times New Roman" w:cs="Times New Roman"/>
          <w:b/>
          <w:iCs/>
          <w:sz w:val="24"/>
        </w:rPr>
      </w:pPr>
      <w:r w:rsidRPr="000F279D">
        <w:rPr>
          <w:rFonts w:asciiTheme="minorBidi" w:hAnsiTheme="minorBidi"/>
          <w:b/>
          <w:noProof/>
        </w:rPr>
        <w:drawing>
          <wp:inline distT="0" distB="0" distL="0" distR="0" wp14:anchorId="46639725" wp14:editId="6568D08A">
            <wp:extent cx="1690861" cy="2536292"/>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708016" cy="2562024"/>
                    </a:xfrm>
                    <a:prstGeom prst="rect">
                      <a:avLst/>
                    </a:prstGeom>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14:paraId="6E817639" w14:textId="77777777" w:rsidR="00B3082B" w:rsidRDefault="00B3082B" w:rsidP="00DF04E3">
      <w:pPr>
        <w:pStyle w:val="HTMLPreformatted"/>
        <w:jc w:val="both"/>
        <w:rPr>
          <w:rFonts w:ascii="Times New Roman" w:hAnsi="Times New Roman" w:cs="Times New Roman"/>
          <w:iCs/>
          <w:sz w:val="24"/>
        </w:rPr>
      </w:pPr>
    </w:p>
    <w:p w14:paraId="77A14E15" w14:textId="5A24CF8C"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086DAA">
        <w:rPr>
          <w:rFonts w:ascii="Times New Roman" w:hAnsi="Times New Roman" w:cs="Times New Roman"/>
          <w:iCs/>
          <w:sz w:val="24"/>
        </w:rPr>
        <w:t>benhar@tauex.tau.ac.il</w:t>
      </w:r>
    </w:p>
    <w:p w14:paraId="023D72B2" w14:textId="77777777" w:rsidR="00DF04E3" w:rsidRDefault="00DF04E3" w:rsidP="00495C76">
      <w:pPr>
        <w:jc w:val="center"/>
        <w:rPr>
          <w:rFonts w:ascii="Times New Roman" w:hAnsi="Times New Roman" w:cs="Times New Roman"/>
          <w:b/>
          <w:sz w:val="24"/>
          <w:szCs w:val="24"/>
        </w:rPr>
      </w:pPr>
    </w:p>
    <w:p w14:paraId="0A65BBE8" w14:textId="77777777" w:rsidR="002350BC" w:rsidRDefault="002350BC" w:rsidP="002350BC">
      <w:pPr>
        <w:rPr>
          <w:rFonts w:ascii="Times New Roman" w:hAnsi="Times New Roman" w:cs="Times New Roman"/>
          <w:b/>
          <w:sz w:val="24"/>
          <w:szCs w:val="24"/>
        </w:rPr>
      </w:pPr>
    </w:p>
    <w:p w14:paraId="7BE67152" w14:textId="17CFD7F8" w:rsidR="00DF04E3" w:rsidRPr="00495C76" w:rsidRDefault="00DF04E3" w:rsidP="002350BC">
      <w:pPr>
        <w:rPr>
          <w:rFonts w:ascii="Times New Roman" w:hAnsi="Times New Roman" w:cs="Times New Roman"/>
          <w:b/>
          <w:sz w:val="24"/>
          <w:szCs w:val="24"/>
        </w:rPr>
      </w:pP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8E4BFB" w14:textId="77777777" w:rsidR="00CA23B6" w:rsidRDefault="00CA23B6" w:rsidP="00495C76">
      <w:pPr>
        <w:spacing w:after="0" w:line="240" w:lineRule="auto"/>
      </w:pPr>
      <w:r>
        <w:separator/>
      </w:r>
    </w:p>
  </w:endnote>
  <w:endnote w:type="continuationSeparator" w:id="0">
    <w:p w14:paraId="50C44AD1" w14:textId="77777777" w:rsidR="00CA23B6" w:rsidRDefault="00CA23B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2633EF" w14:textId="77777777" w:rsidR="00CA23B6" w:rsidRDefault="00CA23B6" w:rsidP="00495C76">
      <w:pPr>
        <w:spacing w:after="0" w:line="240" w:lineRule="auto"/>
      </w:pPr>
      <w:r>
        <w:separator/>
      </w:r>
    </w:p>
  </w:footnote>
  <w:footnote w:type="continuationSeparator" w:id="0">
    <w:p w14:paraId="2C7ED1E9" w14:textId="77777777" w:rsidR="00CA23B6" w:rsidRDefault="00CA23B6"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31C459" w14:textId="77777777" w:rsidR="00495C76" w:rsidRDefault="00495C76" w:rsidP="00495C76">
    <w:pPr>
      <w:pStyle w:val="Header"/>
      <w:jc w:val="center"/>
    </w:pPr>
    <w:r>
      <w:rPr>
        <w:noProof/>
        <w:lang w:eastAsia="en-IN"/>
      </w:rPr>
      <w:drawing>
        <wp:inline distT="0" distB="0" distL="0" distR="0" wp14:anchorId="19DC993F" wp14:editId="3EEFD383">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5646873D"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65D9E"/>
    <w:rsid w:val="00086DAA"/>
    <w:rsid w:val="00090CC8"/>
    <w:rsid w:val="000A4C22"/>
    <w:rsid w:val="000A6F42"/>
    <w:rsid w:val="000D4857"/>
    <w:rsid w:val="002350BC"/>
    <w:rsid w:val="0028059F"/>
    <w:rsid w:val="002F4DF0"/>
    <w:rsid w:val="00333E31"/>
    <w:rsid w:val="0037178E"/>
    <w:rsid w:val="0038483D"/>
    <w:rsid w:val="00435234"/>
    <w:rsid w:val="004651F1"/>
    <w:rsid w:val="00495C76"/>
    <w:rsid w:val="00627419"/>
    <w:rsid w:val="00B3082B"/>
    <w:rsid w:val="00B6703B"/>
    <w:rsid w:val="00BA654F"/>
    <w:rsid w:val="00CA23B6"/>
    <w:rsid w:val="00CE511D"/>
    <w:rsid w:val="00DC5E54"/>
    <w:rsid w:val="00DF04E3"/>
    <w:rsid w:val="00F06B7F"/>
  </w:rsids>
  <m:mathPr>
    <m:mathFont m:val="Cambria Math"/>
    <m:brkBin m:val="before"/>
    <m:brkBinSub m:val="--"/>
    <m:smallFrac m:val="0"/>
    <m:dispDef/>
    <m:lMargin m:val="0"/>
    <m:rMargin m:val="0"/>
    <m:defJc m:val="centerGroup"/>
    <m:wrapIndent m:val="1440"/>
    <m:intLim m:val="subSup"/>
    <m:naryLim m:val="undOvr"/>
  </m:mathPr>
  <w:themeFontLang w:val="en-IN"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481BBC"/>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086DAA"/>
    <w:rPr>
      <w:color w:val="0000FF" w:themeColor="hyperlink"/>
      <w:u w:val="single"/>
    </w:rPr>
  </w:style>
  <w:style w:type="character" w:styleId="UnresolvedMention">
    <w:name w:val="Unresolved Mention"/>
    <w:basedOn w:val="DefaultParagraphFont"/>
    <w:uiPriority w:val="99"/>
    <w:semiHidden/>
    <w:unhideWhenUsed/>
    <w:rsid w:val="00086D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lifesci.tau.ac.il/profile/benha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511</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Itai Benhar</cp:lastModifiedBy>
  <cp:revision>8</cp:revision>
  <dcterms:created xsi:type="dcterms:W3CDTF">2019-07-24T21:36:00Z</dcterms:created>
  <dcterms:modified xsi:type="dcterms:W3CDTF">2019-07-24T21:46:00Z</dcterms:modified>
</cp:coreProperties>
</file>