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724DA0" w:rsidP="00495C76">
      <w:pPr>
        <w:jc w:val="center"/>
        <w:rPr>
          <w:rFonts w:ascii="Times New Roman" w:hAnsi="Times New Roman" w:cs="Times New Roman"/>
          <w:b/>
          <w:sz w:val="24"/>
          <w:szCs w:val="24"/>
        </w:rPr>
      </w:pPr>
      <w:r w:rsidRPr="00724DA0">
        <w:rPr>
          <w:rFonts w:ascii="Times New Roman" w:hAnsi="Times New Roman" w:cs="Times New Roman"/>
          <w:b/>
          <w:sz w:val="24"/>
          <w:szCs w:val="24"/>
        </w:rPr>
        <w:t xml:space="preserve">Drug Repurposing: Anti-Cancer </w:t>
      </w:r>
      <w:proofErr w:type="gramStart"/>
      <w:r w:rsidRPr="00724DA0">
        <w:rPr>
          <w:rFonts w:ascii="Times New Roman" w:hAnsi="Times New Roman" w:cs="Times New Roman"/>
          <w:b/>
          <w:sz w:val="24"/>
          <w:szCs w:val="24"/>
        </w:rPr>
        <w:t>To</w:t>
      </w:r>
      <w:proofErr w:type="gramEnd"/>
      <w:r w:rsidRPr="00724DA0">
        <w:rPr>
          <w:rFonts w:ascii="Times New Roman" w:hAnsi="Times New Roman" w:cs="Times New Roman"/>
          <w:b/>
          <w:sz w:val="24"/>
          <w:szCs w:val="24"/>
        </w:rPr>
        <w:t xml:space="preserve"> Anti-</w:t>
      </w:r>
      <w:proofErr w:type="spellStart"/>
      <w:r w:rsidRPr="00724DA0">
        <w:rPr>
          <w:rFonts w:ascii="Times New Roman" w:hAnsi="Times New Roman" w:cs="Times New Roman"/>
          <w:b/>
          <w:sz w:val="24"/>
          <w:szCs w:val="24"/>
        </w:rPr>
        <w:t>Leishmanial</w:t>
      </w:r>
      <w:proofErr w:type="spellEnd"/>
    </w:p>
    <w:p w:rsidR="00DF04E3" w:rsidRPr="00B43180" w:rsidRDefault="00724DA0" w:rsidP="00DF04E3">
      <w:pPr>
        <w:pStyle w:val="HTMLPreformatted"/>
        <w:jc w:val="center"/>
        <w:rPr>
          <w:rFonts w:ascii="Times New Roman" w:hAnsi="Times New Roman" w:cs="Times New Roman"/>
          <w:i/>
          <w:sz w:val="24"/>
          <w:vertAlign w:val="superscript"/>
          <w:lang w:eastAsia="zh-TW"/>
        </w:rPr>
      </w:pPr>
      <w:proofErr w:type="spellStart"/>
      <w:r>
        <w:rPr>
          <w:rFonts w:ascii="Times New Roman" w:hAnsi="Times New Roman" w:cs="Times New Roman"/>
          <w:sz w:val="24"/>
          <w:u w:val="single"/>
        </w:rPr>
        <w:t>Rudra</w:t>
      </w:r>
      <w:proofErr w:type="spellEnd"/>
      <w:r>
        <w:rPr>
          <w:rFonts w:ascii="Times New Roman" w:hAnsi="Times New Roman" w:cs="Times New Roman"/>
          <w:sz w:val="24"/>
          <w:u w:val="single"/>
        </w:rPr>
        <w:t xml:space="preserve"> Chhajer</w:t>
      </w:r>
      <w:r w:rsidR="00B43180" w:rsidRPr="00B43180">
        <w:rPr>
          <w:rFonts w:ascii="Times New Roman" w:hAnsi="Times New Roman" w:cs="Times New Roman"/>
          <w:i/>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Nahid Al</w:t>
      </w:r>
      <w:r w:rsidR="00B43180">
        <w:rPr>
          <w:rFonts w:ascii="Times New Roman" w:hAnsi="Times New Roman" w:cs="Times New Roman"/>
          <w:sz w:val="24"/>
          <w:u w:val="single"/>
        </w:rPr>
        <w:t>i</w:t>
      </w:r>
      <w:r w:rsidR="00B43180">
        <w:rPr>
          <w:rFonts w:ascii="Times New Roman" w:hAnsi="Times New Roman" w:cs="Times New Roman"/>
          <w:i/>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724DA0">
        <w:rPr>
          <w:rFonts w:ascii="Times New Roman" w:hAnsi="Times New Roman" w:cs="Times New Roman"/>
          <w:i/>
          <w:iCs/>
          <w:sz w:val="24"/>
        </w:rPr>
        <w:t xml:space="preserve">Dr. </w:t>
      </w:r>
      <w:proofErr w:type="spellStart"/>
      <w:r w:rsidR="00724DA0">
        <w:rPr>
          <w:rFonts w:ascii="Times New Roman" w:hAnsi="Times New Roman" w:cs="Times New Roman"/>
          <w:i/>
          <w:iCs/>
          <w:sz w:val="24"/>
        </w:rPr>
        <w:t>B.</w:t>
      </w:r>
      <w:r w:rsidR="00B43180">
        <w:rPr>
          <w:rFonts w:ascii="Times New Roman" w:hAnsi="Times New Roman" w:cs="Times New Roman"/>
          <w:i/>
          <w:iCs/>
          <w:sz w:val="24"/>
        </w:rPr>
        <w:t>Lal</w:t>
      </w:r>
      <w:proofErr w:type="spellEnd"/>
      <w:r w:rsidR="00B43180">
        <w:rPr>
          <w:rFonts w:ascii="Times New Roman" w:hAnsi="Times New Roman" w:cs="Times New Roman"/>
          <w:i/>
          <w:iCs/>
          <w:sz w:val="24"/>
        </w:rPr>
        <w:t xml:space="preserve"> Institute of Biotechnology, India</w:t>
      </w:r>
      <w:r w:rsidR="00435234" w:rsidRPr="00435234">
        <w:rPr>
          <w:rFonts w:ascii="Times New Roman" w:hAnsi="Times New Roman" w:cs="Times New Roman"/>
          <w:i/>
          <w:iCs/>
          <w:sz w:val="24"/>
        </w:rPr>
        <w:t>)</w:t>
      </w:r>
    </w:p>
    <w:p w:rsidR="0028059F" w:rsidRPr="00B43180"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B43180">
        <w:rPr>
          <w:rFonts w:ascii="Times New Roman" w:hAnsi="Times New Roman" w:cs="Times New Roman"/>
          <w:i/>
          <w:iCs/>
          <w:sz w:val="24"/>
        </w:rPr>
        <w:t>Corressponding</w:t>
      </w:r>
      <w:r w:rsidR="00435234" w:rsidRPr="00435234">
        <w:rPr>
          <w:rFonts w:ascii="Times New Roman" w:hAnsi="Times New Roman" w:cs="Times New Roman"/>
          <w:i/>
          <w:iCs/>
          <w:sz w:val="24"/>
        </w:rPr>
        <w:t xml:space="preserve"> Author Affiliation (</w:t>
      </w:r>
      <w:r w:rsidR="00B43180">
        <w:rPr>
          <w:rFonts w:ascii="Times New Roman" w:hAnsi="Times New Roman" w:cs="Times New Roman"/>
          <w:i/>
          <w:iCs/>
          <w:sz w:val="24"/>
        </w:rPr>
        <w:t>CSIR-Indian Institute of Chemical Biology, India</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B43180" w:rsidP="00DF04E3">
      <w:pPr>
        <w:pStyle w:val="HTMLPreformatted"/>
        <w:jc w:val="both"/>
        <w:rPr>
          <w:rFonts w:ascii="Times New Roman" w:hAnsi="Times New Roman" w:cs="Times New Roman"/>
          <w:sz w:val="24"/>
        </w:rPr>
      </w:pPr>
      <w:r w:rsidRPr="00B43180">
        <w:rPr>
          <w:rFonts w:ascii="Times New Roman" w:hAnsi="Times New Roman" w:cs="Times New Roman"/>
          <w:sz w:val="24"/>
        </w:rPr>
        <w:t xml:space="preserve">Leishmaniasis refers to a group of protozoan diseases that if not fatal, are cumulatively responsible for life-long disfigurement in humans. Amongst its many </w:t>
      </w:r>
      <w:proofErr w:type="spellStart"/>
      <w:r w:rsidRPr="00B43180">
        <w:rPr>
          <w:rFonts w:ascii="Times New Roman" w:hAnsi="Times New Roman" w:cs="Times New Roman"/>
          <w:sz w:val="24"/>
        </w:rPr>
        <w:t>pathotypes</w:t>
      </w:r>
      <w:proofErr w:type="spellEnd"/>
      <w:r w:rsidRPr="00B43180">
        <w:rPr>
          <w:rFonts w:ascii="Times New Roman" w:hAnsi="Times New Roman" w:cs="Times New Roman"/>
          <w:sz w:val="24"/>
        </w:rPr>
        <w:t xml:space="preserve">, visceral </w:t>
      </w:r>
      <w:proofErr w:type="spellStart"/>
      <w:r w:rsidRPr="00B43180">
        <w:rPr>
          <w:rFonts w:ascii="Times New Roman" w:hAnsi="Times New Roman" w:cs="Times New Roman"/>
          <w:sz w:val="24"/>
        </w:rPr>
        <w:t>leishmaniasis</w:t>
      </w:r>
      <w:proofErr w:type="spellEnd"/>
      <w:r w:rsidRPr="00B43180">
        <w:rPr>
          <w:rFonts w:ascii="Times New Roman" w:hAnsi="Times New Roman" w:cs="Times New Roman"/>
          <w:sz w:val="24"/>
        </w:rPr>
        <w:t xml:space="preserve"> is the most severe which has remained elusive to therapy due to several cases of relapse, resistance, as well as lack of novel inhibitors against this tropical disease. Due to its neglected status, a drug-repurposing approach was applied by our group using </w:t>
      </w:r>
      <w:proofErr w:type="spellStart"/>
      <w:r w:rsidRPr="00B43180">
        <w:rPr>
          <w:rFonts w:ascii="Times New Roman" w:hAnsi="Times New Roman" w:cs="Times New Roman"/>
          <w:sz w:val="24"/>
        </w:rPr>
        <w:t>hesperadin</w:t>
      </w:r>
      <w:proofErr w:type="spellEnd"/>
      <w:r w:rsidRPr="00B43180">
        <w:rPr>
          <w:rFonts w:ascii="Times New Roman" w:hAnsi="Times New Roman" w:cs="Times New Roman"/>
          <w:sz w:val="24"/>
        </w:rPr>
        <w:t>, which is an anti-cancer drug. One of the most promising observations was that the intra-</w:t>
      </w:r>
      <w:proofErr w:type="spellStart"/>
      <w:r w:rsidRPr="00B43180">
        <w:rPr>
          <w:rFonts w:ascii="Times New Roman" w:hAnsi="Times New Roman" w:cs="Times New Roman"/>
          <w:sz w:val="24"/>
        </w:rPr>
        <w:t>macrophagic</w:t>
      </w:r>
      <w:proofErr w:type="spellEnd"/>
      <w:r w:rsidRPr="00B43180">
        <w:rPr>
          <w:rFonts w:ascii="Times New Roman" w:hAnsi="Times New Roman" w:cs="Times New Roman"/>
          <w:sz w:val="24"/>
        </w:rPr>
        <w:t xml:space="preserve"> (</w:t>
      </w:r>
      <w:proofErr w:type="spellStart"/>
      <w:r w:rsidRPr="00B43180">
        <w:rPr>
          <w:rFonts w:ascii="Times New Roman" w:hAnsi="Times New Roman" w:cs="Times New Roman"/>
          <w:sz w:val="24"/>
        </w:rPr>
        <w:t>amastigotes</w:t>
      </w:r>
      <w:proofErr w:type="spellEnd"/>
      <w:r w:rsidRPr="00B43180">
        <w:rPr>
          <w:rFonts w:ascii="Times New Roman" w:hAnsi="Times New Roman" w:cs="Times New Roman"/>
          <w:sz w:val="24"/>
        </w:rPr>
        <w:t>) form of the parasite had an IC50 which was way less than the CC50 (</w:t>
      </w:r>
      <w:proofErr w:type="spellStart"/>
      <w:r w:rsidRPr="00B43180">
        <w:rPr>
          <w:rFonts w:ascii="Times New Roman" w:hAnsi="Times New Roman" w:cs="Times New Roman"/>
          <w:sz w:val="24"/>
        </w:rPr>
        <w:t>cytotoxicity</w:t>
      </w:r>
      <w:proofErr w:type="spellEnd"/>
      <w:r w:rsidRPr="00B43180">
        <w:rPr>
          <w:rFonts w:ascii="Times New Roman" w:hAnsi="Times New Roman" w:cs="Times New Roman"/>
          <w:sz w:val="24"/>
        </w:rPr>
        <w:t xml:space="preserve">) on macrophages. Morphologically, the drug treated parasites assumed an </w:t>
      </w:r>
      <w:proofErr w:type="spellStart"/>
      <w:r w:rsidRPr="00B43180">
        <w:rPr>
          <w:rFonts w:ascii="Times New Roman" w:hAnsi="Times New Roman" w:cs="Times New Roman"/>
          <w:sz w:val="24"/>
        </w:rPr>
        <w:t>aflagellated</w:t>
      </w:r>
      <w:proofErr w:type="spellEnd"/>
      <w:r w:rsidRPr="00B43180">
        <w:rPr>
          <w:rFonts w:ascii="Times New Roman" w:hAnsi="Times New Roman" w:cs="Times New Roman"/>
          <w:sz w:val="24"/>
        </w:rPr>
        <w:t xml:space="preserve">, enlarged and swollen body having no motility. A time dependent, slow mitochondrial membrane depolarization </w:t>
      </w:r>
      <w:proofErr w:type="spellStart"/>
      <w:r w:rsidRPr="00B43180">
        <w:rPr>
          <w:rFonts w:ascii="Times New Roman" w:hAnsi="Times New Roman" w:cs="Times New Roman"/>
          <w:sz w:val="24"/>
        </w:rPr>
        <w:t>upto</w:t>
      </w:r>
      <w:proofErr w:type="spellEnd"/>
      <w:r w:rsidRPr="00B43180">
        <w:rPr>
          <w:rFonts w:ascii="Times New Roman" w:hAnsi="Times New Roman" w:cs="Times New Roman"/>
          <w:sz w:val="24"/>
        </w:rPr>
        <w:t xml:space="preserve"> 48h was also noted, unlike the rapid onset which is characteristic of apoptotic cells. This was accompanied by a rise in mitochondrial superoxide observable after 9h of drug treatment and a parallel drop in ATP levels. In addition, a delayed time-point flipping of their </w:t>
      </w:r>
      <w:proofErr w:type="spellStart"/>
      <w:r w:rsidRPr="00B43180">
        <w:rPr>
          <w:rFonts w:ascii="Times New Roman" w:hAnsi="Times New Roman" w:cs="Times New Roman"/>
          <w:sz w:val="24"/>
        </w:rPr>
        <w:t>phosphatidyl</w:t>
      </w:r>
      <w:proofErr w:type="spellEnd"/>
      <w:r w:rsidRPr="00B43180">
        <w:rPr>
          <w:rFonts w:ascii="Times New Roman" w:hAnsi="Times New Roman" w:cs="Times New Roman"/>
          <w:sz w:val="24"/>
        </w:rPr>
        <w:t xml:space="preserve"> groups to the outer surface, a hallmark of apoptosis was also observed. However, this was quickly accompanied by </w:t>
      </w:r>
      <w:proofErr w:type="spellStart"/>
      <w:r w:rsidRPr="00B43180">
        <w:rPr>
          <w:rFonts w:ascii="Times New Roman" w:hAnsi="Times New Roman" w:cs="Times New Roman"/>
          <w:sz w:val="24"/>
        </w:rPr>
        <w:t>cytoplasmic</w:t>
      </w:r>
      <w:proofErr w:type="spellEnd"/>
      <w:r w:rsidRPr="00B43180">
        <w:rPr>
          <w:rFonts w:ascii="Times New Roman" w:hAnsi="Times New Roman" w:cs="Times New Roman"/>
          <w:sz w:val="24"/>
        </w:rPr>
        <w:t xml:space="preserve"> penetration and staining of nucleic acids by </w:t>
      </w:r>
      <w:proofErr w:type="spellStart"/>
      <w:r w:rsidRPr="00B43180">
        <w:rPr>
          <w:rFonts w:ascii="Times New Roman" w:hAnsi="Times New Roman" w:cs="Times New Roman"/>
          <w:sz w:val="24"/>
        </w:rPr>
        <w:t>propidium</w:t>
      </w:r>
      <w:proofErr w:type="spellEnd"/>
      <w:r w:rsidRPr="00B43180">
        <w:rPr>
          <w:rFonts w:ascii="Times New Roman" w:hAnsi="Times New Roman" w:cs="Times New Roman"/>
          <w:sz w:val="24"/>
        </w:rPr>
        <w:t xml:space="preserve"> iodide.  This effect was significantly prevented by blocking the activation of </w:t>
      </w:r>
      <w:proofErr w:type="spellStart"/>
      <w:r w:rsidRPr="00B43180">
        <w:rPr>
          <w:rFonts w:ascii="Times New Roman" w:hAnsi="Times New Roman" w:cs="Times New Roman"/>
          <w:sz w:val="24"/>
        </w:rPr>
        <w:t>caspases</w:t>
      </w:r>
      <w:proofErr w:type="spellEnd"/>
      <w:r w:rsidRPr="00B43180">
        <w:rPr>
          <w:rFonts w:ascii="Times New Roman" w:hAnsi="Times New Roman" w:cs="Times New Roman"/>
          <w:sz w:val="24"/>
        </w:rPr>
        <w:t xml:space="preserve"> and quenching of ROS. The pathway of events leading to cell death was neither predictive of a purely apoptotic, nor a necrotic pathway. Hence, based on these observations as well as some previous findings, we propose a ‘mitotic catastrophe’ mode of cell-death. In order to translate the results of our study into practice, it would be desirable to design and test the efficacy of </w:t>
      </w:r>
      <w:proofErr w:type="spellStart"/>
      <w:r w:rsidRPr="00B43180">
        <w:rPr>
          <w:rFonts w:ascii="Times New Roman" w:hAnsi="Times New Roman" w:cs="Times New Roman"/>
          <w:sz w:val="24"/>
        </w:rPr>
        <w:t>hesperadin</w:t>
      </w:r>
      <w:proofErr w:type="spellEnd"/>
      <w:r w:rsidRPr="00B43180">
        <w:rPr>
          <w:rFonts w:ascii="Times New Roman" w:hAnsi="Times New Roman" w:cs="Times New Roman"/>
          <w:sz w:val="24"/>
        </w:rPr>
        <w:t xml:space="preserve"> analogues with improved specificities to the parasitic aurora like kinase, to minimize any off-target interactions with related mammalian homologues.</w:t>
      </w:r>
    </w:p>
    <w:p w:rsidR="00B43180" w:rsidRDefault="00B43180" w:rsidP="00DF04E3">
      <w:pPr>
        <w:pStyle w:val="HTMLPreformatted"/>
        <w:jc w:val="both"/>
        <w:rPr>
          <w:rFonts w:ascii="Times New Roman" w:hAnsi="Times New Roman" w:cs="Times New Roman"/>
          <w:sz w:val="24"/>
        </w:rPr>
      </w:pPr>
    </w:p>
    <w:p w:rsidR="00B43180" w:rsidRPr="00B43180"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B43180">
        <w:rPr>
          <w:rFonts w:ascii="Times New Roman" w:hAnsi="Times New Roman" w:cs="Times New Roman"/>
          <w:sz w:val="24"/>
        </w:rPr>
        <w:t xml:space="preserve"> </w:t>
      </w:r>
      <w:r w:rsidR="00B43180" w:rsidRPr="00B43180">
        <w:rPr>
          <w:rFonts w:ascii="Times New Roman" w:hAnsi="Times New Roman" w:cs="Times New Roman"/>
          <w:i/>
          <w:sz w:val="24"/>
        </w:rPr>
        <w:t xml:space="preserve">Visceral Leishmaniasis, Drug </w:t>
      </w:r>
      <w:proofErr w:type="spellStart"/>
      <w:r w:rsidR="00B43180" w:rsidRPr="00B43180">
        <w:rPr>
          <w:rFonts w:ascii="Times New Roman" w:hAnsi="Times New Roman" w:cs="Times New Roman"/>
          <w:i/>
          <w:sz w:val="24"/>
        </w:rPr>
        <w:t>Repurosing</w:t>
      </w:r>
      <w:proofErr w:type="spellEnd"/>
      <w:r w:rsidR="00B43180" w:rsidRPr="00B43180">
        <w:rPr>
          <w:rFonts w:ascii="Times New Roman" w:hAnsi="Times New Roman" w:cs="Times New Roman"/>
          <w:i/>
          <w:sz w:val="24"/>
        </w:rPr>
        <w:t>, Cell-cycle, Mitotic Catastrophe</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2F7EB3" w:rsidP="00DF04E3">
      <w:pPr>
        <w:pStyle w:val="HTMLPreformatted"/>
        <w:jc w:val="both"/>
        <w:rPr>
          <w:rFonts w:ascii="Times New Roman" w:hAnsi="Times New Roman" w:cs="Times New Roman"/>
          <w:iCs/>
          <w:sz w:val="24"/>
        </w:rPr>
      </w:pPr>
      <w:r w:rsidRPr="002F7EB3">
        <w:rPr>
          <w:rFonts w:ascii="Times New Roman" w:hAnsi="Times New Roman" w:cs="Times New Roman"/>
          <w:iCs/>
          <w:sz w:val="24"/>
        </w:rPr>
        <w:t xml:space="preserve">Dr. </w:t>
      </w:r>
      <w:proofErr w:type="spellStart"/>
      <w:r w:rsidRPr="002F7EB3">
        <w:rPr>
          <w:rFonts w:ascii="Times New Roman" w:hAnsi="Times New Roman" w:cs="Times New Roman"/>
          <w:iCs/>
          <w:sz w:val="24"/>
        </w:rPr>
        <w:t>Rudra</w:t>
      </w:r>
      <w:proofErr w:type="spellEnd"/>
      <w:r w:rsidRPr="002F7EB3">
        <w:rPr>
          <w:rFonts w:ascii="Times New Roman" w:hAnsi="Times New Roman" w:cs="Times New Roman"/>
          <w:iCs/>
          <w:sz w:val="24"/>
        </w:rPr>
        <w:t xml:space="preserve"> </w:t>
      </w:r>
      <w:proofErr w:type="spellStart"/>
      <w:r w:rsidRPr="002F7EB3">
        <w:rPr>
          <w:rFonts w:ascii="Times New Roman" w:hAnsi="Times New Roman" w:cs="Times New Roman"/>
          <w:iCs/>
          <w:sz w:val="24"/>
        </w:rPr>
        <w:t>Chhajer</w:t>
      </w:r>
      <w:proofErr w:type="spellEnd"/>
      <w:r w:rsidRPr="002F7EB3">
        <w:rPr>
          <w:rFonts w:ascii="Times New Roman" w:hAnsi="Times New Roman" w:cs="Times New Roman"/>
          <w:iCs/>
          <w:sz w:val="24"/>
        </w:rPr>
        <w:t xml:space="preserve"> has completed her PhD at the age of 30 years from CSIR-Indian Institute of Chemical Biology, registered at Calcutta University. She is an Assistant Prof. of Immunology, at Dr. B. </w:t>
      </w:r>
      <w:proofErr w:type="spellStart"/>
      <w:r w:rsidRPr="002F7EB3">
        <w:rPr>
          <w:rFonts w:ascii="Times New Roman" w:hAnsi="Times New Roman" w:cs="Times New Roman"/>
          <w:iCs/>
          <w:sz w:val="24"/>
        </w:rPr>
        <w:t>Lal</w:t>
      </w:r>
      <w:proofErr w:type="spellEnd"/>
      <w:r w:rsidRPr="002F7EB3">
        <w:rPr>
          <w:rFonts w:ascii="Times New Roman" w:hAnsi="Times New Roman" w:cs="Times New Roman"/>
          <w:iCs/>
          <w:sz w:val="24"/>
        </w:rPr>
        <w:t xml:space="preserve"> Institute of Biotechnology, an exclusive biotechnology institute. She has more than 9 years of research experience in the field of immunology and infectious diseases.</w:t>
      </w:r>
    </w:p>
    <w:p w:rsidR="00B3082B" w:rsidRDefault="00B3082B" w:rsidP="00DF04E3">
      <w:pPr>
        <w:pStyle w:val="HTMLPreformatted"/>
        <w:jc w:val="both"/>
        <w:rPr>
          <w:rFonts w:ascii="Times New Roman" w:hAnsi="Times New Roman" w:cs="Times New Roman"/>
          <w:iCs/>
          <w:sz w:val="24"/>
        </w:rPr>
      </w:pPr>
    </w:p>
    <w:p w:rsidR="00B3082B" w:rsidRDefault="002F7EB3" w:rsidP="00B3082B">
      <w:pPr>
        <w:pStyle w:val="HTMLPreformatted"/>
        <w:jc w:val="both"/>
        <w:rPr>
          <w:rFonts w:ascii="Times New Roman" w:hAnsi="Times New Roman" w:cs="Times New Roman"/>
          <w:b/>
          <w:iCs/>
          <w:sz w:val="24"/>
        </w:rPr>
      </w:pPr>
      <w:r>
        <w:rPr>
          <w:noProof/>
          <w:sz w:val="22"/>
          <w:szCs w:val="22"/>
          <w:lang w:val="en-US"/>
        </w:rPr>
        <w:drawing>
          <wp:inline distT="0" distB="0" distL="0" distR="0">
            <wp:extent cx="654966" cy="731520"/>
            <wp:effectExtent l="19050" t="0" r="0" b="0"/>
            <wp:docPr id="1" name="Picture 1" descr="C:\Users\BIBT\Downloads\IMG_20180901_161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T\Downloads\IMG_20180901_161248.jpg"/>
                    <pic:cNvPicPr>
                      <a:picLocks noChangeArrowheads="1"/>
                    </pic:cNvPicPr>
                  </pic:nvPicPr>
                  <pic:blipFill>
                    <a:blip r:embed="rId6" cstate="print">
                      <a:lum bright="20000" contrast="20000"/>
                    </a:blip>
                    <a:srcRect l="26633" t="16884" r="10382" b="40465"/>
                    <a:stretch>
                      <a:fillRect/>
                    </a:stretch>
                  </pic:blipFill>
                  <pic:spPr bwMode="auto">
                    <a:xfrm>
                      <a:off x="0" y="0"/>
                      <a:ext cx="654966" cy="731520"/>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2350BC" w:rsidRPr="002F7EB3" w:rsidRDefault="002F7EB3" w:rsidP="002350BC">
      <w:pPr>
        <w:rPr>
          <w:rFonts w:ascii="Times New Roman" w:hAnsi="Times New Roman" w:cs="Times New Roman"/>
          <w:sz w:val="24"/>
          <w:szCs w:val="24"/>
        </w:rPr>
      </w:pPr>
      <w:r w:rsidRPr="002F7EB3">
        <w:rPr>
          <w:rFonts w:ascii="Times New Roman" w:hAnsi="Times New Roman" w:cs="Times New Roman"/>
          <w:b/>
          <w:sz w:val="24"/>
          <w:szCs w:val="24"/>
        </w:rPr>
        <w:t>Email Id:</w:t>
      </w:r>
      <w:r>
        <w:rPr>
          <w:rFonts w:ascii="Times New Roman" w:hAnsi="Times New Roman" w:cs="Times New Roman"/>
          <w:b/>
          <w:sz w:val="24"/>
          <w:szCs w:val="24"/>
        </w:rPr>
        <w:t xml:space="preserve"> </w:t>
      </w:r>
      <w:r>
        <w:rPr>
          <w:rFonts w:ascii="Times New Roman" w:hAnsi="Times New Roman" w:cs="Times New Roman"/>
          <w:sz w:val="24"/>
          <w:szCs w:val="24"/>
        </w:rPr>
        <w:t>justrudra@gmail.com</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2F7EB3">
        <w:rPr>
          <w:rFonts w:ascii="Times New Roman" w:hAnsi="Times New Roman" w:cs="Times New Roman"/>
          <w:b/>
          <w:sz w:val="24"/>
          <w:szCs w:val="24"/>
        </w:rPr>
        <w:t xml:space="preserve"> -</w:t>
      </w:r>
    </w:p>
    <w:sectPr w:rsidR="00DF04E3" w:rsidRPr="00495C76" w:rsidSect="002F7EB3">
      <w:head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1F1" w:rsidRDefault="004651F1" w:rsidP="00495C76">
      <w:pPr>
        <w:spacing w:after="0" w:line="240" w:lineRule="auto"/>
      </w:pPr>
      <w:r>
        <w:separator/>
      </w:r>
    </w:p>
  </w:endnote>
  <w:endnote w:type="continuationSeparator" w:id="1">
    <w:p w:rsidR="004651F1" w:rsidRDefault="004651F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1F1" w:rsidRDefault="004651F1" w:rsidP="00495C76">
      <w:pPr>
        <w:spacing w:after="0" w:line="240" w:lineRule="auto"/>
      </w:pPr>
      <w:r>
        <w:separator/>
      </w:r>
    </w:p>
  </w:footnote>
  <w:footnote w:type="continuationSeparator" w:id="1">
    <w:p w:rsidR="004651F1" w:rsidRDefault="004651F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rsids>
    <w:rsidRoot w:val="00495C76"/>
    <w:rsid w:val="000A4C22"/>
    <w:rsid w:val="000A6F42"/>
    <w:rsid w:val="002350BC"/>
    <w:rsid w:val="0028059F"/>
    <w:rsid w:val="002F4DF0"/>
    <w:rsid w:val="002F7EB3"/>
    <w:rsid w:val="00333E31"/>
    <w:rsid w:val="0038483D"/>
    <w:rsid w:val="00435234"/>
    <w:rsid w:val="004651F1"/>
    <w:rsid w:val="00495C76"/>
    <w:rsid w:val="005C0DFB"/>
    <w:rsid w:val="00627419"/>
    <w:rsid w:val="00724DA0"/>
    <w:rsid w:val="00B3082B"/>
    <w:rsid w:val="00B43180"/>
    <w:rsid w:val="00B6703B"/>
    <w:rsid w:val="00BA654F"/>
    <w:rsid w:val="00CE511D"/>
    <w:rsid w:val="00DF04E3"/>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D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cp:lastModifiedBy>
  <cp:revision>2</cp:revision>
  <dcterms:created xsi:type="dcterms:W3CDTF">2019-03-22T10:53:00Z</dcterms:created>
  <dcterms:modified xsi:type="dcterms:W3CDTF">2019-03-22T10:53:00Z</dcterms:modified>
</cp:coreProperties>
</file>