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B081B" w:rsidP="00494130">
      <w:pPr>
        <w:pStyle w:val="berschrift1"/>
        <w:spacing w:before="170"/>
        <w:ind w:left="0"/>
      </w:pPr>
      <w:r>
        <w:t xml:space="preserve">Toll </w:t>
      </w:r>
      <w:proofErr w:type="gramStart"/>
      <w:r>
        <w:t>Like</w:t>
      </w:r>
      <w:proofErr w:type="gramEnd"/>
      <w:r>
        <w:t xml:space="preserve"> Receptor</w:t>
      </w:r>
      <w:r>
        <w:t>s</w:t>
      </w:r>
      <w:r>
        <w:t xml:space="preserve"> Promote </w:t>
      </w:r>
      <w:proofErr w:type="spellStart"/>
      <w:r>
        <w:t>Autoregulative</w:t>
      </w:r>
      <w:proofErr w:type="spellEnd"/>
      <w:r>
        <w:t xml:space="preserve"> Tumor Cell Growth and </w:t>
      </w:r>
      <w:r>
        <w:t>Growth Factor</w:t>
      </w:r>
      <w:r>
        <w:t xml:space="preserve"> Expression in Pancreatic Cancer</w:t>
      </w:r>
    </w:p>
    <w:p w:rsidR="00665377" w:rsidRDefault="00665377" w:rsidP="00665377">
      <w:pPr>
        <w:pStyle w:val="Textkrper"/>
        <w:spacing w:before="73" w:line="198" w:lineRule="exact"/>
        <w:ind w:right="1334"/>
        <w:rPr>
          <w:rFonts w:ascii="Arial" w:hAnsi="Arial" w:cs="Arial"/>
        </w:rPr>
      </w:pPr>
      <w:r>
        <w:rPr>
          <w:rFonts w:ascii="Arial" w:hAnsi="Arial" w:cs="Arial"/>
        </w:rPr>
        <w:t xml:space="preserve">Martin Gasser, </w:t>
      </w:r>
      <w:r w:rsidRPr="00665377">
        <w:rPr>
          <w:rFonts w:ascii="Arial" w:hAnsi="Arial" w:cs="Arial"/>
        </w:rPr>
        <w:t xml:space="preserve">Department of Surgery I, University of </w:t>
      </w:r>
      <w:proofErr w:type="spellStart"/>
      <w:r w:rsidRPr="00665377">
        <w:rPr>
          <w:rFonts w:ascii="Arial" w:hAnsi="Arial" w:cs="Arial"/>
          <w:lang w:val="en-GB"/>
        </w:rPr>
        <w:t>Wuerzburg</w:t>
      </w:r>
      <w:proofErr w:type="spellEnd"/>
      <w:r w:rsidRPr="00665377">
        <w:rPr>
          <w:rFonts w:ascii="Arial" w:hAnsi="Arial" w:cs="Arial"/>
          <w:lang w:val="en-GB"/>
        </w:rPr>
        <w:t>, Germany</w:t>
      </w:r>
      <w:r w:rsidRPr="00665377">
        <w:rPr>
          <w:rFonts w:ascii="Arial" w:hAnsi="Arial" w:cs="Arial"/>
        </w:rPr>
        <w:t xml:space="preserve"> </w:t>
      </w:r>
    </w:p>
    <w:p w:rsidR="005973B9" w:rsidRDefault="00665377" w:rsidP="00665377">
      <w:pPr>
        <w:pStyle w:val="Textkrper"/>
        <w:spacing w:before="73" w:line="198" w:lineRule="exact"/>
        <w:ind w:right="342"/>
        <w:rPr>
          <w:rFonts w:ascii="Arial"/>
        </w:rPr>
      </w:pPr>
      <w:r>
        <w:rPr>
          <w:rFonts w:ascii="Arial"/>
        </w:rPr>
        <w:t xml:space="preserve">Ana Maria </w:t>
      </w:r>
      <w:proofErr w:type="spellStart"/>
      <w:r>
        <w:rPr>
          <w:rFonts w:ascii="Arial"/>
        </w:rPr>
        <w:t>Waaga</w:t>
      </w:r>
      <w:proofErr w:type="spellEnd"/>
      <w:r>
        <w:rPr>
          <w:rFonts w:ascii="Arial"/>
        </w:rPr>
        <w:t xml:space="preserve">-Gasser, </w:t>
      </w:r>
      <w:r w:rsidRPr="00665377">
        <w:rPr>
          <w:rFonts w:ascii="Arial" w:hAnsi="Arial" w:cs="Arial"/>
        </w:rPr>
        <w:t>Department of Surgery I, Molecular</w:t>
      </w:r>
      <w:r>
        <w:rPr>
          <w:rFonts w:ascii="Arial" w:hAnsi="Arial" w:cs="Arial"/>
        </w:rPr>
        <w:t xml:space="preserve"> </w:t>
      </w:r>
      <w:r w:rsidRPr="00665377">
        <w:rPr>
          <w:rFonts w:ascii="Arial" w:hAnsi="Arial" w:cs="Arial"/>
        </w:rPr>
        <w:t xml:space="preserve">Oncology and Immunology, University of </w:t>
      </w:r>
      <w:proofErr w:type="spellStart"/>
      <w:r w:rsidRPr="00665377">
        <w:rPr>
          <w:rFonts w:ascii="Arial" w:hAnsi="Arial" w:cs="Arial"/>
          <w:lang w:val="en-GB"/>
        </w:rPr>
        <w:t>Wuerzburg</w:t>
      </w:r>
      <w:proofErr w:type="spellEnd"/>
      <w:r w:rsidRPr="00665377">
        <w:rPr>
          <w:rFonts w:ascii="Arial" w:hAnsi="Arial" w:cs="Arial"/>
          <w:lang w:val="en-GB"/>
        </w:rPr>
        <w:t>, Germany</w:t>
      </w:r>
    </w:p>
    <w:p w:rsidR="00AE3E37" w:rsidRDefault="00AE3E37">
      <w:pPr>
        <w:pStyle w:val="Textkrper"/>
        <w:rPr>
          <w:rFonts w:ascii="Arial"/>
          <w:sz w:val="20"/>
        </w:rPr>
      </w:pPr>
    </w:p>
    <w:p w:rsidR="00AE3E37" w:rsidRDefault="00AE3E37">
      <w:pPr>
        <w:pStyle w:val="Textkrper"/>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lastRenderedPageBreak/>
        <w:t>Abstract</w:t>
      </w:r>
      <w:r w:rsidR="00404E5B">
        <w:rPr>
          <w:color w:val="BF5A14"/>
        </w:rPr>
        <w:t xml:space="preserve"> (300 word limit)</w:t>
      </w:r>
    </w:p>
    <w:p w:rsidR="00195FA2" w:rsidRDefault="00195FA2">
      <w:pPr>
        <w:pStyle w:val="Textkrper"/>
        <w:spacing w:before="90" w:line="280" w:lineRule="auto"/>
        <w:ind w:left="100"/>
        <w:jc w:val="both"/>
      </w:pPr>
      <w:r w:rsidRPr="0054325B">
        <w:t>Statement of the Problem:</w:t>
      </w:r>
      <w:r w:rsidRPr="0054325B">
        <w:t xml:space="preserve"> </w:t>
      </w:r>
      <w:r w:rsidRPr="0054325B">
        <w:t>Toll like receptor (TLR) signaling has been suggested to play an important role in the inflammatory microenvironment of solid tumors and through this inflammation-mediated tumor growth.</w:t>
      </w:r>
      <w:r w:rsidR="000046E2" w:rsidRPr="0054325B">
        <w:t xml:space="preserve"> </w:t>
      </w:r>
      <w:r w:rsidR="00665377" w:rsidRPr="0054325B">
        <w:t xml:space="preserve">Recently we reported about the role of </w:t>
      </w:r>
      <w:r w:rsidR="00665377" w:rsidRPr="0054325B">
        <w:t>the</w:t>
      </w:r>
      <w:r w:rsidR="000046E2" w:rsidRPr="0054325B">
        <w:t xml:space="preserve"> two intracellularly expressed TLRs, </w:t>
      </w:r>
      <w:r w:rsidR="00665377" w:rsidRPr="0054325B">
        <w:t>TLR7 and TLR8</w:t>
      </w:r>
      <w:r w:rsidR="000046E2" w:rsidRPr="0054325B">
        <w:t>,</w:t>
      </w:r>
      <w:r w:rsidR="00665377" w:rsidRPr="0054325B">
        <w:t xml:space="preserve"> in solid tumor growth. Expression of </w:t>
      </w:r>
      <w:r w:rsidR="000046E2" w:rsidRPr="0054325B">
        <w:t xml:space="preserve">both </w:t>
      </w:r>
      <w:r w:rsidR="00665377" w:rsidRPr="0054325B">
        <w:t xml:space="preserve">receptors </w:t>
      </w:r>
      <w:r w:rsidR="000046E2" w:rsidRPr="0054325B">
        <w:t>is up</w:t>
      </w:r>
      <w:r w:rsidR="00665377" w:rsidRPr="0054325B">
        <w:t xml:space="preserve">regulated in primary tumors from patients with colon </w:t>
      </w:r>
      <w:r w:rsidR="000046E2" w:rsidRPr="0054325B">
        <w:t>and</w:t>
      </w:r>
      <w:r w:rsidR="00665377" w:rsidRPr="0054325B">
        <w:t xml:space="preserve"> pancreatic cancer. </w:t>
      </w:r>
      <w:r w:rsidR="000046E2" w:rsidRPr="0054325B">
        <w:t>I</w:t>
      </w:r>
      <w:r w:rsidR="00665377" w:rsidRPr="0054325B">
        <w:t xml:space="preserve">n both human cancers TLR 7 and 8 </w:t>
      </w:r>
      <w:proofErr w:type="gramStart"/>
      <w:r w:rsidR="00665377" w:rsidRPr="0054325B">
        <w:t>expression</w:t>
      </w:r>
      <w:proofErr w:type="gramEnd"/>
      <w:r w:rsidR="00665377" w:rsidRPr="0054325B">
        <w:t xml:space="preserve"> was related rather to cancer cells </w:t>
      </w:r>
      <w:r w:rsidR="000046E2" w:rsidRPr="0054325B">
        <w:t>then</w:t>
      </w:r>
      <w:r w:rsidR="00665377" w:rsidRPr="0054325B">
        <w:t xml:space="preserve"> </w:t>
      </w:r>
      <w:r w:rsidR="000046E2" w:rsidRPr="0054325B">
        <w:t>to</w:t>
      </w:r>
      <w:r w:rsidR="00665377" w:rsidRPr="0054325B">
        <w:t xml:space="preserve"> tumor-infiltrating immune cells</w:t>
      </w:r>
      <w:r w:rsidR="000046E2" w:rsidRPr="0054325B">
        <w:t xml:space="preserve"> and their </w:t>
      </w:r>
      <w:r w:rsidR="000046E2" w:rsidRPr="0054325B">
        <w:t xml:space="preserve">expression </w:t>
      </w:r>
      <w:r w:rsidR="000046E2" w:rsidRPr="0054325B">
        <w:t>was</w:t>
      </w:r>
      <w:r w:rsidR="000046E2" w:rsidRPr="0054325B">
        <w:t xml:space="preserve"> associated with tumor cell growth and progression in both </w:t>
      </w:r>
      <w:r w:rsidR="000046E2" w:rsidRPr="0054325B">
        <w:t xml:space="preserve">tumor entities. </w:t>
      </w:r>
      <w:r w:rsidRPr="0054325B">
        <w:t xml:space="preserve">Here we studied the role of tumor cells in their process of self-maintaining TLR expression independent of inflammatory cells and cytokine milieu for </w:t>
      </w:r>
      <w:proofErr w:type="spellStart"/>
      <w:r w:rsidRPr="0054325B">
        <w:t>autoregulative</w:t>
      </w:r>
      <w:proofErr w:type="spellEnd"/>
      <w:r w:rsidRPr="0054325B">
        <w:t xml:space="preserve"> tumor growth signaling in pancreatic cancer. Methodology &amp; Theoretical Orientation: We analyzed the expression of TLR2, TLR4, and TLR9 in primary human cancers </w:t>
      </w:r>
      <w:r w:rsidR="0054325B" w:rsidRPr="0054325B">
        <w:t xml:space="preserve">obtained from surgically resected patients </w:t>
      </w:r>
      <w:r w:rsidRPr="0054325B">
        <w:t>and the impact</w:t>
      </w:r>
      <w:r w:rsidR="0054325B" w:rsidRPr="0054325B">
        <w:t xml:space="preserve"> of the TLRs</w:t>
      </w:r>
      <w:r w:rsidRPr="0054325B">
        <w:t xml:space="preserve"> on tumor growth via induced activation in several established pancreatic cancers. TLR-stimulated pancreatic cancer cells were specifically investigated for activated signaling pathways of VEGF/PDGF and anti-apoptotic </w:t>
      </w:r>
      <w:proofErr w:type="spellStart"/>
      <w:r w:rsidRPr="0054325B">
        <w:t>Bcl-xL</w:t>
      </w:r>
      <w:proofErr w:type="spellEnd"/>
      <w:r w:rsidRPr="0054325B">
        <w:t xml:space="preserve"> expression as well as tumor cell growth. </w:t>
      </w:r>
      <w:r w:rsidR="001B081B" w:rsidRPr="0054325B">
        <w:t xml:space="preserve">Findings: </w:t>
      </w:r>
      <w:r w:rsidRPr="0054325B">
        <w:t>The primary pancreatic cancer</w:t>
      </w:r>
      <w:r w:rsidR="000046E2" w:rsidRPr="0054325B">
        <w:t xml:space="preserve"> tissues</w:t>
      </w:r>
      <w:r w:rsidRPr="0054325B">
        <w:t xml:space="preserve"> and cell lines expressed TLR 2, 4, and 9. TLR-specific stimulation resulted in activated MAP-kinase signaling, most likely via </w:t>
      </w:r>
      <w:proofErr w:type="spellStart"/>
      <w:r w:rsidRPr="0054325B">
        <w:t>autoregulative</w:t>
      </w:r>
      <w:proofErr w:type="spellEnd"/>
      <w:r w:rsidRPr="0054325B">
        <w:t xml:space="preserve"> stimulation of demonstrated TLR-induced VEGF and PDGF expression. Moreover, TLR activation prompted the expression of </w:t>
      </w:r>
      <w:proofErr w:type="spellStart"/>
      <w:r w:rsidRPr="0054325B">
        <w:t>Bcl-xL</w:t>
      </w:r>
      <w:proofErr w:type="spellEnd"/>
      <w:r w:rsidRPr="0054325B">
        <w:t xml:space="preserve"> and has been demonstrated for the first time to induce tumor cell proliferation in pancreatic cancer. </w:t>
      </w:r>
      <w:r w:rsidR="001B081B" w:rsidRPr="0054325B">
        <w:t>Conclusion &amp; Significance:</w:t>
      </w:r>
      <w:r w:rsidR="001B081B" w:rsidRPr="0054325B">
        <w:t xml:space="preserve"> </w:t>
      </w:r>
      <w:r w:rsidRPr="0054325B">
        <w:t xml:space="preserve">These findings strongly suggest that pancreatic cancer cells use specific Toll like receptor signaling to promote tumor cell proliferation and emphasize the particular role of TLR2, TLR4, and TLR9 in this </w:t>
      </w:r>
      <w:proofErr w:type="spellStart"/>
      <w:r w:rsidRPr="0054325B">
        <w:t>autoregulative</w:t>
      </w:r>
      <w:proofErr w:type="spellEnd"/>
      <w:r>
        <w:t xml:space="preserve"> process of tumor cell </w:t>
      </w:r>
      <w:r w:rsidRPr="001D64F4">
        <w:t>activati</w:t>
      </w:r>
      <w:r>
        <w:t>on and proliferation in pancreatic cancer.</w:t>
      </w:r>
      <w:r w:rsidR="001B081B">
        <w:t xml:space="preserve"> </w:t>
      </w:r>
    </w:p>
    <w:p w:rsidR="00195FA2" w:rsidRDefault="00195FA2">
      <w:pPr>
        <w:pStyle w:val="Textkrper"/>
        <w:spacing w:before="90" w:line="280" w:lineRule="auto"/>
        <w:ind w:left="100"/>
        <w:jc w:val="both"/>
      </w:pPr>
    </w:p>
    <w:p w:rsidR="00AE3E37" w:rsidRDefault="00A9710C" w:rsidP="00213A89">
      <w:pPr>
        <w:pStyle w:val="berschrift3"/>
        <w:spacing w:before="74"/>
        <w:rPr>
          <w:b w:val="0"/>
          <w:sz w:val="16"/>
        </w:rPr>
      </w:pPr>
      <w:r>
        <w:rPr>
          <w:b w:val="0"/>
        </w:rPr>
        <w:br w:type="column"/>
      </w:r>
    </w:p>
    <w:p w:rsidR="005973B9" w:rsidRDefault="00665377" w:rsidP="005973B9">
      <w:pPr>
        <w:spacing w:line="204" w:lineRule="exact"/>
        <w:rPr>
          <w:rFonts w:ascii="Arial"/>
          <w:b/>
          <w:sz w:val="20"/>
        </w:rPr>
      </w:pPr>
      <w:r>
        <w:rPr>
          <w:rFonts w:ascii="Arial"/>
          <w:b/>
          <w:color w:val="BF5A14"/>
          <w:sz w:val="20"/>
        </w:rPr>
        <w:br/>
        <w:t xml:space="preserve">Recent Publications </w:t>
      </w:r>
    </w:p>
    <w:p w:rsidR="00213A89" w:rsidRPr="00BD0D84" w:rsidRDefault="00213A89" w:rsidP="00BD0D84">
      <w:pPr>
        <w:pStyle w:val="Listenabsatz"/>
        <w:numPr>
          <w:ilvl w:val="0"/>
          <w:numId w:val="3"/>
        </w:numPr>
        <w:shd w:val="clear" w:color="auto" w:fill="FFFFFF"/>
        <w:spacing w:before="92" w:line="240" w:lineRule="auto"/>
        <w:ind w:left="380"/>
        <w:rPr>
          <w:sz w:val="18"/>
          <w:szCs w:val="18"/>
        </w:rPr>
      </w:pPr>
      <w:proofErr w:type="spellStart"/>
      <w:r w:rsidRPr="00213A89">
        <w:rPr>
          <w:sz w:val="18"/>
          <w:szCs w:val="18"/>
        </w:rPr>
        <w:t>Grimmig</w:t>
      </w:r>
      <w:proofErr w:type="spellEnd"/>
      <w:r w:rsidRPr="00213A89">
        <w:rPr>
          <w:sz w:val="18"/>
          <w:szCs w:val="18"/>
        </w:rPr>
        <w:t xml:space="preserve"> T, </w:t>
      </w:r>
      <w:proofErr w:type="spellStart"/>
      <w:r w:rsidRPr="00213A89">
        <w:rPr>
          <w:sz w:val="18"/>
          <w:szCs w:val="18"/>
        </w:rPr>
        <w:t>Matthes</w:t>
      </w:r>
      <w:proofErr w:type="spellEnd"/>
      <w:r w:rsidRPr="00213A89">
        <w:rPr>
          <w:sz w:val="18"/>
          <w:szCs w:val="18"/>
        </w:rPr>
        <w:t xml:space="preserve"> N, </w:t>
      </w:r>
      <w:proofErr w:type="spellStart"/>
      <w:r w:rsidRPr="00213A89">
        <w:rPr>
          <w:sz w:val="18"/>
          <w:szCs w:val="18"/>
        </w:rPr>
        <w:t>Hoeland</w:t>
      </w:r>
      <w:proofErr w:type="spellEnd"/>
      <w:r w:rsidRPr="00213A89">
        <w:rPr>
          <w:sz w:val="18"/>
          <w:szCs w:val="18"/>
        </w:rPr>
        <w:t xml:space="preserve"> K, </w:t>
      </w:r>
      <w:proofErr w:type="spellStart"/>
      <w:r w:rsidRPr="00213A89">
        <w:rPr>
          <w:sz w:val="18"/>
          <w:szCs w:val="18"/>
        </w:rPr>
        <w:t>Tripathi</w:t>
      </w:r>
      <w:proofErr w:type="spellEnd"/>
      <w:r w:rsidRPr="00213A89">
        <w:rPr>
          <w:sz w:val="18"/>
          <w:szCs w:val="18"/>
        </w:rPr>
        <w:t xml:space="preserve"> S, </w:t>
      </w:r>
      <w:proofErr w:type="spellStart"/>
      <w:r w:rsidRPr="00213A89">
        <w:rPr>
          <w:sz w:val="18"/>
          <w:szCs w:val="18"/>
        </w:rPr>
        <w:t>Chandraker</w:t>
      </w:r>
      <w:proofErr w:type="spellEnd"/>
      <w:r w:rsidRPr="00213A89">
        <w:rPr>
          <w:sz w:val="18"/>
          <w:szCs w:val="18"/>
        </w:rPr>
        <w:t xml:space="preserve"> A, Grimm M, </w:t>
      </w:r>
      <w:proofErr w:type="spellStart"/>
      <w:r w:rsidRPr="00213A89">
        <w:rPr>
          <w:sz w:val="18"/>
          <w:szCs w:val="18"/>
        </w:rPr>
        <w:t>Moench</w:t>
      </w:r>
      <w:proofErr w:type="spellEnd"/>
      <w:r w:rsidRPr="00213A89">
        <w:rPr>
          <w:sz w:val="18"/>
          <w:szCs w:val="18"/>
        </w:rPr>
        <w:t xml:space="preserve"> R, Moll EM, </w:t>
      </w:r>
      <w:proofErr w:type="spellStart"/>
      <w:r w:rsidRPr="00213A89">
        <w:rPr>
          <w:sz w:val="18"/>
          <w:szCs w:val="18"/>
        </w:rPr>
        <w:t>Friess</w:t>
      </w:r>
      <w:proofErr w:type="spellEnd"/>
      <w:r w:rsidRPr="00213A89">
        <w:rPr>
          <w:sz w:val="18"/>
          <w:szCs w:val="18"/>
        </w:rPr>
        <w:t xml:space="preserve"> H, </w:t>
      </w:r>
      <w:proofErr w:type="spellStart"/>
      <w:r w:rsidRPr="00213A89">
        <w:rPr>
          <w:sz w:val="18"/>
          <w:szCs w:val="18"/>
        </w:rPr>
        <w:t>Tsaur</w:t>
      </w:r>
      <w:proofErr w:type="spellEnd"/>
      <w:r w:rsidRPr="00213A89">
        <w:rPr>
          <w:sz w:val="18"/>
          <w:szCs w:val="18"/>
        </w:rPr>
        <w:t xml:space="preserve"> I, </w:t>
      </w:r>
      <w:proofErr w:type="spellStart"/>
      <w:r w:rsidRPr="00213A89">
        <w:rPr>
          <w:sz w:val="18"/>
          <w:szCs w:val="18"/>
        </w:rPr>
        <w:t>Blaheta</w:t>
      </w:r>
      <w:proofErr w:type="spellEnd"/>
      <w:r w:rsidRPr="00213A89">
        <w:rPr>
          <w:sz w:val="18"/>
          <w:szCs w:val="18"/>
        </w:rPr>
        <w:t xml:space="preserve"> RA, </w:t>
      </w:r>
      <w:proofErr w:type="spellStart"/>
      <w:r w:rsidRPr="00213A89">
        <w:rPr>
          <w:sz w:val="18"/>
          <w:szCs w:val="18"/>
        </w:rPr>
        <w:t>Germer</w:t>
      </w:r>
      <w:proofErr w:type="spellEnd"/>
      <w:r w:rsidRPr="00213A89">
        <w:rPr>
          <w:sz w:val="18"/>
          <w:szCs w:val="18"/>
        </w:rPr>
        <w:t xml:space="preserve"> CT, </w:t>
      </w:r>
      <w:proofErr w:type="spellStart"/>
      <w:r w:rsidRPr="00213A89">
        <w:rPr>
          <w:sz w:val="18"/>
          <w:szCs w:val="18"/>
        </w:rPr>
        <w:t>Waaga</w:t>
      </w:r>
      <w:proofErr w:type="spellEnd"/>
      <w:r w:rsidRPr="00213A89">
        <w:rPr>
          <w:sz w:val="18"/>
          <w:szCs w:val="18"/>
        </w:rPr>
        <w:t xml:space="preserve">-Gasser AM, </w:t>
      </w:r>
      <w:r w:rsidRPr="00213A89">
        <w:rPr>
          <w:bCs/>
          <w:sz w:val="18"/>
          <w:szCs w:val="18"/>
        </w:rPr>
        <w:t>Gasser M</w:t>
      </w:r>
      <w:r w:rsidRPr="00213A89">
        <w:rPr>
          <w:sz w:val="18"/>
          <w:szCs w:val="18"/>
        </w:rPr>
        <w:t>.</w:t>
      </w:r>
      <w:r w:rsidRPr="00213A89">
        <w:rPr>
          <w:sz w:val="18"/>
          <w:szCs w:val="18"/>
        </w:rPr>
        <w:t xml:space="preserve"> </w:t>
      </w:r>
      <w:hyperlink r:id="rId10" w:history="1">
        <w:r w:rsidRPr="00213A89">
          <w:rPr>
            <w:sz w:val="18"/>
            <w:szCs w:val="18"/>
          </w:rPr>
          <w:t xml:space="preserve">TLR7 and TLR8 expression increases tumor cell proliferation and promotes </w:t>
        </w:r>
        <w:proofErr w:type="spellStart"/>
        <w:r w:rsidRPr="00213A89">
          <w:rPr>
            <w:sz w:val="18"/>
            <w:szCs w:val="18"/>
          </w:rPr>
          <w:t>chemoresistance</w:t>
        </w:r>
        <w:proofErr w:type="spellEnd"/>
        <w:r w:rsidRPr="00213A89">
          <w:rPr>
            <w:sz w:val="18"/>
            <w:szCs w:val="18"/>
          </w:rPr>
          <w:t xml:space="preserve"> in human pancreatic cancer.</w:t>
        </w:r>
      </w:hyperlink>
      <w:r w:rsidRPr="00213A89">
        <w:rPr>
          <w:sz w:val="18"/>
          <w:szCs w:val="18"/>
        </w:rPr>
        <w:t xml:space="preserve"> </w:t>
      </w:r>
      <w:proofErr w:type="spellStart"/>
      <w:r w:rsidRPr="00BD0D84">
        <w:rPr>
          <w:sz w:val="18"/>
          <w:szCs w:val="18"/>
        </w:rPr>
        <w:t>Int</w:t>
      </w:r>
      <w:proofErr w:type="spellEnd"/>
      <w:r w:rsidRPr="00BD0D84">
        <w:rPr>
          <w:sz w:val="18"/>
          <w:szCs w:val="18"/>
        </w:rPr>
        <w:t xml:space="preserve"> J </w:t>
      </w:r>
      <w:proofErr w:type="spellStart"/>
      <w:r w:rsidRPr="00BD0D84">
        <w:rPr>
          <w:sz w:val="18"/>
          <w:szCs w:val="18"/>
        </w:rPr>
        <w:t>Oncol</w:t>
      </w:r>
      <w:proofErr w:type="spellEnd"/>
      <w:r w:rsidRPr="00BD0D84">
        <w:rPr>
          <w:sz w:val="18"/>
          <w:szCs w:val="18"/>
        </w:rPr>
        <w:t xml:space="preserve">. 2015 Jul 2. </w:t>
      </w:r>
      <w:proofErr w:type="spellStart"/>
      <w:proofErr w:type="gramStart"/>
      <w:r w:rsidRPr="00BD0D84">
        <w:rPr>
          <w:sz w:val="18"/>
          <w:szCs w:val="18"/>
        </w:rPr>
        <w:t>doi</w:t>
      </w:r>
      <w:proofErr w:type="spellEnd"/>
      <w:proofErr w:type="gramEnd"/>
      <w:r w:rsidRPr="00BD0D84">
        <w:rPr>
          <w:sz w:val="18"/>
          <w:szCs w:val="18"/>
        </w:rPr>
        <w:t xml:space="preserve">: 10.3892/ijo.2015.3069. </w:t>
      </w:r>
    </w:p>
    <w:p w:rsidR="005973B9" w:rsidRDefault="00BD0D84" w:rsidP="00BD0D84">
      <w:pPr>
        <w:pStyle w:val="desc"/>
        <w:numPr>
          <w:ilvl w:val="0"/>
          <w:numId w:val="3"/>
        </w:numPr>
        <w:spacing w:before="92" w:beforeAutospacing="0" w:after="0" w:afterAutospacing="0"/>
        <w:ind w:left="380"/>
        <w:rPr>
          <w:rFonts w:asciiTheme="minorHAnsi" w:hAnsiTheme="minorHAnsi"/>
          <w:sz w:val="18"/>
          <w:szCs w:val="18"/>
        </w:rPr>
      </w:pPr>
      <w:r w:rsidRPr="00BD0D84">
        <w:rPr>
          <w:rFonts w:asciiTheme="minorHAnsi" w:hAnsiTheme="minorHAnsi"/>
          <w:sz w:val="18"/>
          <w:szCs w:val="18"/>
        </w:rPr>
        <w:t xml:space="preserve">Grimm M, Kim M, Rosenwald A, </w:t>
      </w:r>
      <w:proofErr w:type="spellStart"/>
      <w:r w:rsidRPr="00BD0D84">
        <w:rPr>
          <w:rFonts w:asciiTheme="minorHAnsi" w:hAnsiTheme="minorHAnsi"/>
          <w:sz w:val="18"/>
          <w:szCs w:val="18"/>
        </w:rPr>
        <w:t>Heemann</w:t>
      </w:r>
      <w:proofErr w:type="spellEnd"/>
      <w:r w:rsidRPr="00BD0D84">
        <w:rPr>
          <w:rFonts w:asciiTheme="minorHAnsi" w:hAnsiTheme="minorHAnsi"/>
          <w:sz w:val="18"/>
          <w:szCs w:val="18"/>
        </w:rPr>
        <w:t xml:space="preserve"> U, </w:t>
      </w:r>
      <w:proofErr w:type="spellStart"/>
      <w:r w:rsidRPr="00BD0D84">
        <w:rPr>
          <w:rFonts w:asciiTheme="minorHAnsi" w:hAnsiTheme="minorHAnsi"/>
          <w:sz w:val="18"/>
          <w:szCs w:val="18"/>
        </w:rPr>
        <w:t>Germer</w:t>
      </w:r>
      <w:proofErr w:type="spellEnd"/>
      <w:r w:rsidRPr="00BD0D84">
        <w:rPr>
          <w:rFonts w:asciiTheme="minorHAnsi" w:hAnsiTheme="minorHAnsi"/>
          <w:sz w:val="18"/>
          <w:szCs w:val="18"/>
        </w:rPr>
        <w:t xml:space="preserve"> CT, </w:t>
      </w:r>
      <w:proofErr w:type="spellStart"/>
      <w:r w:rsidRPr="00BD0D84">
        <w:rPr>
          <w:rFonts w:asciiTheme="minorHAnsi" w:hAnsiTheme="minorHAnsi"/>
          <w:sz w:val="18"/>
          <w:szCs w:val="18"/>
        </w:rPr>
        <w:t>Waaga</w:t>
      </w:r>
      <w:proofErr w:type="spellEnd"/>
      <w:r w:rsidRPr="00BD0D84">
        <w:rPr>
          <w:rFonts w:asciiTheme="minorHAnsi" w:hAnsiTheme="minorHAnsi"/>
          <w:sz w:val="18"/>
          <w:szCs w:val="18"/>
        </w:rPr>
        <w:t xml:space="preserve">-Gasser AM, </w:t>
      </w:r>
      <w:r w:rsidRPr="00BD0D84">
        <w:rPr>
          <w:rFonts w:asciiTheme="minorHAnsi" w:hAnsiTheme="minorHAnsi"/>
          <w:bCs/>
          <w:sz w:val="18"/>
          <w:szCs w:val="18"/>
        </w:rPr>
        <w:t>Gasser M</w:t>
      </w:r>
      <w:r w:rsidRPr="00BD0D84">
        <w:rPr>
          <w:rFonts w:asciiTheme="minorHAnsi" w:hAnsiTheme="minorHAnsi"/>
          <w:sz w:val="18"/>
          <w:szCs w:val="18"/>
        </w:rPr>
        <w:t>.</w:t>
      </w:r>
      <w:r w:rsidRPr="00BD0D84">
        <w:rPr>
          <w:rFonts w:asciiTheme="minorHAnsi" w:hAnsiTheme="minorHAnsi"/>
          <w:sz w:val="18"/>
          <w:szCs w:val="18"/>
        </w:rPr>
        <w:t xml:space="preserve"> </w:t>
      </w:r>
      <w:hyperlink r:id="rId11" w:history="1">
        <w:r w:rsidRPr="00BD0D84">
          <w:rPr>
            <w:rStyle w:val="Hyperlink"/>
            <w:rFonts w:asciiTheme="minorHAnsi" w:hAnsiTheme="minorHAnsi"/>
            <w:color w:val="auto"/>
            <w:sz w:val="18"/>
            <w:szCs w:val="18"/>
            <w:u w:val="none"/>
            <w:lang w:val="en-GB"/>
          </w:rPr>
          <w:t xml:space="preserve">Toll-like receptor (TLR) 7 and TLR8 expression on CD133+ cells in colorectal cancer points to a specific role for inflammation-induced TLRs in </w:t>
        </w:r>
        <w:proofErr w:type="spellStart"/>
        <w:r w:rsidRPr="00BD0D84">
          <w:rPr>
            <w:rStyle w:val="Hyperlink"/>
            <w:rFonts w:asciiTheme="minorHAnsi" w:hAnsiTheme="minorHAnsi"/>
            <w:color w:val="auto"/>
            <w:sz w:val="18"/>
            <w:szCs w:val="18"/>
            <w:u w:val="none"/>
            <w:lang w:val="en-GB"/>
          </w:rPr>
          <w:t>tumourigenesis</w:t>
        </w:r>
        <w:proofErr w:type="spellEnd"/>
        <w:r w:rsidRPr="00BD0D84">
          <w:rPr>
            <w:rStyle w:val="Hyperlink"/>
            <w:rFonts w:asciiTheme="minorHAnsi" w:hAnsiTheme="minorHAnsi"/>
            <w:color w:val="auto"/>
            <w:sz w:val="18"/>
            <w:szCs w:val="18"/>
            <w:u w:val="none"/>
            <w:lang w:val="en-GB"/>
          </w:rPr>
          <w:t xml:space="preserve"> and tumour progression.</w:t>
        </w:r>
      </w:hyperlink>
      <w:r w:rsidRPr="00BD0D84">
        <w:rPr>
          <w:rStyle w:val="Hyperlink"/>
          <w:rFonts w:asciiTheme="minorHAnsi" w:hAnsiTheme="minorHAnsi"/>
          <w:color w:val="auto"/>
          <w:sz w:val="18"/>
          <w:szCs w:val="18"/>
          <w:u w:val="none"/>
          <w:lang w:val="en-GB"/>
        </w:rPr>
        <w:t xml:space="preserve"> </w:t>
      </w:r>
      <w:proofErr w:type="spellStart"/>
      <w:r w:rsidRPr="00BD0D84">
        <w:rPr>
          <w:rStyle w:val="jrnl"/>
          <w:rFonts w:asciiTheme="minorHAnsi" w:hAnsiTheme="minorHAnsi"/>
          <w:sz w:val="18"/>
          <w:szCs w:val="18"/>
        </w:rPr>
        <w:t>Eur</w:t>
      </w:r>
      <w:proofErr w:type="spellEnd"/>
      <w:r w:rsidRPr="00BD0D84">
        <w:rPr>
          <w:rStyle w:val="jrnl"/>
          <w:rFonts w:asciiTheme="minorHAnsi" w:hAnsiTheme="minorHAnsi"/>
          <w:sz w:val="18"/>
          <w:szCs w:val="18"/>
        </w:rPr>
        <w:t xml:space="preserve"> J Cancer</w:t>
      </w:r>
      <w:r>
        <w:rPr>
          <w:rFonts w:asciiTheme="minorHAnsi" w:hAnsiTheme="minorHAnsi"/>
          <w:sz w:val="18"/>
          <w:szCs w:val="18"/>
        </w:rPr>
        <w:t>. 2010; 46(15):2849-2857.</w:t>
      </w:r>
    </w:p>
    <w:p w:rsidR="009471C7" w:rsidRPr="009471C7" w:rsidRDefault="009471C7" w:rsidP="009471C7">
      <w:pPr>
        <w:pStyle w:val="Listenabsatz"/>
        <w:numPr>
          <w:ilvl w:val="0"/>
          <w:numId w:val="3"/>
        </w:numPr>
        <w:rPr>
          <w:sz w:val="18"/>
          <w:szCs w:val="18"/>
          <w:lang w:val="de-DE"/>
        </w:rPr>
      </w:pPr>
      <w:proofErr w:type="spellStart"/>
      <w:r w:rsidRPr="009471C7">
        <w:rPr>
          <w:sz w:val="18"/>
          <w:szCs w:val="18"/>
          <w:lang w:val="de-DE"/>
        </w:rPr>
        <w:t>Moench</w:t>
      </w:r>
      <w:proofErr w:type="spellEnd"/>
      <w:r w:rsidRPr="009471C7">
        <w:rPr>
          <w:sz w:val="18"/>
          <w:szCs w:val="18"/>
          <w:lang w:val="de-DE"/>
        </w:rPr>
        <w:t xml:space="preserve"> R, Grimmig T, Kannen V, </w:t>
      </w:r>
      <w:proofErr w:type="spellStart"/>
      <w:r w:rsidRPr="009471C7">
        <w:rPr>
          <w:sz w:val="18"/>
          <w:szCs w:val="18"/>
          <w:lang w:val="de-DE"/>
        </w:rPr>
        <w:t>Tripathi</w:t>
      </w:r>
      <w:proofErr w:type="spellEnd"/>
      <w:r w:rsidRPr="009471C7">
        <w:rPr>
          <w:sz w:val="18"/>
          <w:szCs w:val="18"/>
          <w:lang w:val="de-DE"/>
        </w:rPr>
        <w:t xml:space="preserve"> S, Faber M, Moll EM, </w:t>
      </w:r>
      <w:proofErr w:type="spellStart"/>
      <w:r w:rsidRPr="009471C7">
        <w:rPr>
          <w:sz w:val="18"/>
          <w:szCs w:val="18"/>
          <w:lang w:val="de-DE"/>
        </w:rPr>
        <w:t>Chandraker</w:t>
      </w:r>
      <w:proofErr w:type="spellEnd"/>
      <w:r w:rsidRPr="009471C7">
        <w:rPr>
          <w:sz w:val="18"/>
          <w:szCs w:val="18"/>
          <w:lang w:val="de-DE"/>
        </w:rPr>
        <w:t xml:space="preserve"> A, </w:t>
      </w:r>
      <w:proofErr w:type="spellStart"/>
      <w:r w:rsidRPr="009471C7">
        <w:rPr>
          <w:sz w:val="18"/>
          <w:szCs w:val="18"/>
          <w:lang w:val="de-DE"/>
        </w:rPr>
        <w:t>Lissner</w:t>
      </w:r>
      <w:proofErr w:type="spellEnd"/>
      <w:r w:rsidRPr="009471C7">
        <w:rPr>
          <w:sz w:val="18"/>
          <w:szCs w:val="18"/>
          <w:lang w:val="de-DE"/>
        </w:rPr>
        <w:t xml:space="preserve"> R, </w:t>
      </w:r>
      <w:proofErr w:type="spellStart"/>
      <w:r w:rsidRPr="009471C7">
        <w:rPr>
          <w:sz w:val="18"/>
          <w:szCs w:val="18"/>
          <w:lang w:val="de-DE"/>
        </w:rPr>
        <w:t>Germer</w:t>
      </w:r>
      <w:proofErr w:type="spellEnd"/>
      <w:r w:rsidRPr="009471C7">
        <w:rPr>
          <w:sz w:val="18"/>
          <w:szCs w:val="18"/>
          <w:lang w:val="de-DE"/>
        </w:rPr>
        <w:t xml:space="preserve"> CT, </w:t>
      </w:r>
      <w:proofErr w:type="spellStart"/>
      <w:r w:rsidRPr="009471C7">
        <w:rPr>
          <w:sz w:val="18"/>
          <w:szCs w:val="18"/>
          <w:lang w:val="de-DE"/>
        </w:rPr>
        <w:t>Waaga</w:t>
      </w:r>
      <w:proofErr w:type="spellEnd"/>
      <w:r w:rsidRPr="009471C7">
        <w:rPr>
          <w:sz w:val="18"/>
          <w:szCs w:val="18"/>
          <w:lang w:val="de-DE"/>
        </w:rPr>
        <w:t>-Gasser AM, Gasser M.</w:t>
      </w:r>
      <w:r w:rsidR="00665377">
        <w:rPr>
          <w:sz w:val="18"/>
          <w:szCs w:val="18"/>
          <w:lang w:val="de-DE"/>
        </w:rPr>
        <w:t xml:space="preserve"> </w:t>
      </w:r>
    </w:p>
    <w:p w:rsidR="009471C7" w:rsidRPr="009471C7" w:rsidRDefault="009471C7" w:rsidP="009471C7">
      <w:pPr>
        <w:pStyle w:val="Listenabsatz"/>
        <w:spacing w:before="0" w:line="240" w:lineRule="auto"/>
        <w:ind w:left="386" w:firstLine="0"/>
        <w:rPr>
          <w:sz w:val="18"/>
          <w:szCs w:val="18"/>
        </w:rPr>
      </w:pPr>
      <w:r w:rsidRPr="009471C7">
        <w:rPr>
          <w:sz w:val="18"/>
          <w:szCs w:val="18"/>
        </w:rPr>
        <w:t>Exclusive inhibition of PI3K/</w:t>
      </w:r>
      <w:proofErr w:type="spellStart"/>
      <w:r w:rsidRPr="009471C7">
        <w:rPr>
          <w:sz w:val="18"/>
          <w:szCs w:val="18"/>
        </w:rPr>
        <w:t>Akt</w:t>
      </w:r>
      <w:proofErr w:type="spellEnd"/>
      <w:r w:rsidRPr="009471C7">
        <w:rPr>
          <w:sz w:val="18"/>
          <w:szCs w:val="18"/>
        </w:rPr>
        <w:t>/</w:t>
      </w:r>
      <w:proofErr w:type="spellStart"/>
      <w:r w:rsidRPr="009471C7">
        <w:rPr>
          <w:sz w:val="18"/>
          <w:szCs w:val="18"/>
        </w:rPr>
        <w:t>mTOR</w:t>
      </w:r>
      <w:proofErr w:type="spellEnd"/>
      <w:r w:rsidRPr="009471C7">
        <w:rPr>
          <w:sz w:val="18"/>
          <w:szCs w:val="18"/>
        </w:rPr>
        <w:t xml:space="preserve"> signaling is not sufficient to prevent PDGF-mediated effects on glycolysis and proliferation in colorectal cancer.</w:t>
      </w:r>
      <w:r>
        <w:rPr>
          <w:sz w:val="18"/>
          <w:szCs w:val="18"/>
        </w:rPr>
        <w:t xml:space="preserve"> </w:t>
      </w:r>
      <w:proofErr w:type="spellStart"/>
      <w:proofErr w:type="gramStart"/>
      <w:r w:rsidRPr="009471C7">
        <w:rPr>
          <w:sz w:val="18"/>
          <w:szCs w:val="18"/>
        </w:rPr>
        <w:t>Oncotarget</w:t>
      </w:r>
      <w:proofErr w:type="spellEnd"/>
      <w:r w:rsidRPr="009471C7">
        <w:rPr>
          <w:sz w:val="18"/>
          <w:szCs w:val="18"/>
        </w:rPr>
        <w:t>.</w:t>
      </w:r>
      <w:proofErr w:type="gramEnd"/>
      <w:r w:rsidRPr="009471C7">
        <w:rPr>
          <w:sz w:val="18"/>
          <w:szCs w:val="18"/>
        </w:rPr>
        <w:t xml:space="preserve"> 2016; 7(42):68749-68767. </w:t>
      </w:r>
      <w:proofErr w:type="spellStart"/>
      <w:proofErr w:type="gramStart"/>
      <w:r w:rsidRPr="009471C7">
        <w:rPr>
          <w:sz w:val="18"/>
          <w:szCs w:val="18"/>
        </w:rPr>
        <w:t>doi</w:t>
      </w:r>
      <w:proofErr w:type="spellEnd"/>
      <w:proofErr w:type="gramEnd"/>
      <w:r w:rsidRPr="009471C7">
        <w:rPr>
          <w:sz w:val="18"/>
          <w:szCs w:val="18"/>
        </w:rPr>
        <w:t>: 10.18632/oncotarget.11899.</w:t>
      </w:r>
    </w:p>
    <w:p w:rsidR="009471C7" w:rsidRPr="009471C7" w:rsidRDefault="009471C7" w:rsidP="009471C7">
      <w:pPr>
        <w:pStyle w:val="desc2"/>
        <w:numPr>
          <w:ilvl w:val="0"/>
          <w:numId w:val="3"/>
        </w:numPr>
        <w:spacing w:before="92"/>
        <w:rPr>
          <w:rFonts w:asciiTheme="minorHAnsi" w:hAnsiTheme="minorHAnsi"/>
          <w:sz w:val="18"/>
          <w:szCs w:val="18"/>
        </w:rPr>
      </w:pPr>
      <w:r w:rsidRPr="009471C7">
        <w:rPr>
          <w:rFonts w:asciiTheme="minorHAnsi" w:hAnsiTheme="minorHAnsi"/>
          <w:sz w:val="18"/>
          <w:szCs w:val="18"/>
        </w:rPr>
        <w:t xml:space="preserve">Pelz JO, </w:t>
      </w:r>
      <w:proofErr w:type="spellStart"/>
      <w:r w:rsidRPr="009471C7">
        <w:rPr>
          <w:rFonts w:asciiTheme="minorHAnsi" w:hAnsiTheme="minorHAnsi"/>
          <w:sz w:val="18"/>
          <w:szCs w:val="18"/>
        </w:rPr>
        <w:t>Vetterlein</w:t>
      </w:r>
      <w:proofErr w:type="spellEnd"/>
      <w:r w:rsidRPr="009471C7">
        <w:rPr>
          <w:rFonts w:asciiTheme="minorHAnsi" w:hAnsiTheme="minorHAnsi"/>
          <w:sz w:val="18"/>
          <w:szCs w:val="18"/>
        </w:rPr>
        <w:t xml:space="preserve"> M, Grimmig T, Kerscher AG, Moll E, </w:t>
      </w:r>
      <w:proofErr w:type="spellStart"/>
      <w:r w:rsidRPr="009471C7">
        <w:rPr>
          <w:rFonts w:asciiTheme="minorHAnsi" w:hAnsiTheme="minorHAnsi"/>
          <w:sz w:val="18"/>
          <w:szCs w:val="18"/>
        </w:rPr>
        <w:t>Lazariotou</w:t>
      </w:r>
      <w:proofErr w:type="spellEnd"/>
      <w:r w:rsidRPr="009471C7">
        <w:rPr>
          <w:rFonts w:asciiTheme="minorHAnsi" w:hAnsiTheme="minorHAnsi"/>
          <w:sz w:val="18"/>
          <w:szCs w:val="18"/>
        </w:rPr>
        <w:t xml:space="preserve"> M, Matthes N, Faber M, </w:t>
      </w:r>
      <w:proofErr w:type="spellStart"/>
      <w:r w:rsidRPr="009471C7">
        <w:rPr>
          <w:rFonts w:asciiTheme="minorHAnsi" w:hAnsiTheme="minorHAnsi"/>
          <w:sz w:val="18"/>
          <w:szCs w:val="18"/>
        </w:rPr>
        <w:t>Germer</w:t>
      </w:r>
      <w:proofErr w:type="spellEnd"/>
      <w:r w:rsidRPr="009471C7">
        <w:rPr>
          <w:rFonts w:asciiTheme="minorHAnsi" w:hAnsiTheme="minorHAnsi"/>
          <w:sz w:val="18"/>
          <w:szCs w:val="18"/>
        </w:rPr>
        <w:t xml:space="preserve"> CT, </w:t>
      </w:r>
      <w:proofErr w:type="spellStart"/>
      <w:r w:rsidRPr="009471C7">
        <w:rPr>
          <w:rFonts w:asciiTheme="minorHAnsi" w:hAnsiTheme="minorHAnsi"/>
          <w:sz w:val="18"/>
          <w:szCs w:val="18"/>
        </w:rPr>
        <w:t>Waaga</w:t>
      </w:r>
      <w:proofErr w:type="spellEnd"/>
      <w:r w:rsidRPr="009471C7">
        <w:rPr>
          <w:rFonts w:asciiTheme="minorHAnsi" w:hAnsiTheme="minorHAnsi"/>
          <w:sz w:val="18"/>
          <w:szCs w:val="18"/>
        </w:rPr>
        <w:t xml:space="preserve">-Gasser AM, </w:t>
      </w:r>
      <w:r w:rsidRPr="009471C7">
        <w:rPr>
          <w:rFonts w:asciiTheme="minorHAnsi" w:hAnsiTheme="minorHAnsi"/>
          <w:bCs/>
          <w:sz w:val="18"/>
          <w:szCs w:val="18"/>
        </w:rPr>
        <w:t>Gasser M</w:t>
      </w:r>
      <w:r w:rsidRPr="009471C7">
        <w:rPr>
          <w:rFonts w:asciiTheme="minorHAnsi" w:hAnsiTheme="minorHAnsi"/>
          <w:sz w:val="18"/>
          <w:szCs w:val="18"/>
        </w:rPr>
        <w:t>.</w:t>
      </w:r>
      <w:r w:rsidRPr="009471C7">
        <w:rPr>
          <w:rFonts w:asciiTheme="minorHAnsi" w:hAnsiTheme="minorHAnsi"/>
          <w:sz w:val="18"/>
          <w:szCs w:val="18"/>
        </w:rPr>
        <w:t xml:space="preserve"> </w:t>
      </w:r>
      <w:hyperlink r:id="rId12" w:history="1">
        <w:proofErr w:type="spellStart"/>
        <w:r w:rsidRPr="009471C7">
          <w:rPr>
            <w:rFonts w:asciiTheme="minorHAnsi" w:hAnsiTheme="minorHAnsi"/>
            <w:sz w:val="18"/>
            <w:szCs w:val="18"/>
            <w:lang w:val="en-GB"/>
          </w:rPr>
          <w:t>Hyperthermic</w:t>
        </w:r>
        <w:proofErr w:type="spellEnd"/>
        <w:r w:rsidRPr="009471C7">
          <w:rPr>
            <w:rFonts w:asciiTheme="minorHAnsi" w:hAnsiTheme="minorHAnsi"/>
            <w:sz w:val="18"/>
            <w:szCs w:val="18"/>
            <w:lang w:val="en-GB"/>
          </w:rPr>
          <w:t xml:space="preserve"> intraperitoneal chemotherapy in patients with peritoneal </w:t>
        </w:r>
        <w:proofErr w:type="spellStart"/>
        <w:r w:rsidRPr="009471C7">
          <w:rPr>
            <w:rFonts w:asciiTheme="minorHAnsi" w:hAnsiTheme="minorHAnsi"/>
            <w:sz w:val="18"/>
            <w:szCs w:val="18"/>
            <w:lang w:val="en-GB"/>
          </w:rPr>
          <w:t>carcinomatosis</w:t>
        </w:r>
        <w:proofErr w:type="spellEnd"/>
        <w:r w:rsidRPr="009471C7">
          <w:rPr>
            <w:rFonts w:asciiTheme="minorHAnsi" w:hAnsiTheme="minorHAnsi"/>
            <w:sz w:val="18"/>
            <w:szCs w:val="18"/>
            <w:lang w:val="en-GB"/>
          </w:rPr>
          <w:t>: role of heat shock proteins and dissecting effects of hyperthermia.</w:t>
        </w:r>
      </w:hyperlink>
      <w:r w:rsidRPr="009471C7">
        <w:rPr>
          <w:rFonts w:asciiTheme="minorHAnsi" w:hAnsiTheme="minorHAnsi"/>
          <w:sz w:val="18"/>
          <w:szCs w:val="18"/>
          <w:lang w:val="en-GB"/>
        </w:rPr>
        <w:t xml:space="preserve"> </w:t>
      </w:r>
      <w:r w:rsidRPr="009471C7">
        <w:rPr>
          <w:rStyle w:val="jrnl"/>
          <w:rFonts w:asciiTheme="minorHAnsi" w:hAnsiTheme="minorHAnsi"/>
          <w:sz w:val="18"/>
          <w:szCs w:val="18"/>
        </w:rPr>
        <w:t xml:space="preserve">Ann </w:t>
      </w:r>
      <w:proofErr w:type="spellStart"/>
      <w:r w:rsidRPr="009471C7">
        <w:rPr>
          <w:rStyle w:val="jrnl"/>
          <w:rFonts w:asciiTheme="minorHAnsi" w:hAnsiTheme="minorHAnsi"/>
          <w:sz w:val="18"/>
          <w:szCs w:val="18"/>
        </w:rPr>
        <w:t>Surg</w:t>
      </w:r>
      <w:proofErr w:type="spellEnd"/>
      <w:r w:rsidRPr="009471C7">
        <w:rPr>
          <w:rStyle w:val="jrnl"/>
          <w:rFonts w:asciiTheme="minorHAnsi" w:hAnsiTheme="minorHAnsi"/>
          <w:sz w:val="18"/>
          <w:szCs w:val="18"/>
        </w:rPr>
        <w:t xml:space="preserve"> </w:t>
      </w:r>
      <w:proofErr w:type="spellStart"/>
      <w:r w:rsidRPr="009471C7">
        <w:rPr>
          <w:rStyle w:val="jrnl"/>
          <w:rFonts w:asciiTheme="minorHAnsi" w:hAnsiTheme="minorHAnsi"/>
          <w:sz w:val="18"/>
          <w:szCs w:val="18"/>
        </w:rPr>
        <w:t>Oncol</w:t>
      </w:r>
      <w:proofErr w:type="spellEnd"/>
      <w:r w:rsidRPr="009471C7">
        <w:rPr>
          <w:rFonts w:asciiTheme="minorHAnsi" w:hAnsiTheme="minorHAnsi"/>
          <w:sz w:val="18"/>
          <w:szCs w:val="18"/>
        </w:rPr>
        <w:t>. 2013; 20(4):1105-13.</w:t>
      </w:r>
    </w:p>
    <w:p w:rsidR="009471C7" w:rsidRPr="009471C7" w:rsidRDefault="009471C7" w:rsidP="009471C7">
      <w:pPr>
        <w:pStyle w:val="Listenabsatz"/>
        <w:numPr>
          <w:ilvl w:val="0"/>
          <w:numId w:val="3"/>
        </w:numPr>
        <w:shd w:val="clear" w:color="auto" w:fill="FFFFFF"/>
        <w:tabs>
          <w:tab w:val="left" w:pos="384"/>
        </w:tabs>
        <w:spacing w:before="92" w:line="218" w:lineRule="exact"/>
        <w:ind w:hanging="283"/>
        <w:rPr>
          <w:rFonts w:asciiTheme="minorHAnsi" w:hAnsiTheme="minorHAnsi"/>
          <w:sz w:val="18"/>
          <w:szCs w:val="18"/>
        </w:rPr>
      </w:pPr>
      <w:proofErr w:type="spellStart"/>
      <w:r w:rsidRPr="009471C7">
        <w:rPr>
          <w:rFonts w:asciiTheme="minorHAnsi" w:hAnsiTheme="minorHAnsi"/>
          <w:sz w:val="18"/>
          <w:szCs w:val="18"/>
        </w:rPr>
        <w:t>Nietzer</w:t>
      </w:r>
      <w:proofErr w:type="spellEnd"/>
      <w:r w:rsidRPr="009471C7">
        <w:rPr>
          <w:rFonts w:asciiTheme="minorHAnsi" w:hAnsiTheme="minorHAnsi"/>
          <w:sz w:val="18"/>
          <w:szCs w:val="18"/>
        </w:rPr>
        <w:t xml:space="preserve"> S, </w:t>
      </w:r>
      <w:proofErr w:type="spellStart"/>
      <w:r w:rsidRPr="009471C7">
        <w:rPr>
          <w:rFonts w:asciiTheme="minorHAnsi" w:hAnsiTheme="minorHAnsi"/>
          <w:sz w:val="18"/>
          <w:szCs w:val="18"/>
        </w:rPr>
        <w:t>Baur</w:t>
      </w:r>
      <w:proofErr w:type="spellEnd"/>
      <w:r w:rsidRPr="009471C7">
        <w:rPr>
          <w:rFonts w:asciiTheme="minorHAnsi" w:hAnsiTheme="minorHAnsi"/>
          <w:sz w:val="18"/>
          <w:szCs w:val="18"/>
        </w:rPr>
        <w:t xml:space="preserve"> F, </w:t>
      </w:r>
      <w:proofErr w:type="spellStart"/>
      <w:r w:rsidRPr="009471C7">
        <w:rPr>
          <w:rFonts w:asciiTheme="minorHAnsi" w:hAnsiTheme="minorHAnsi"/>
          <w:sz w:val="18"/>
          <w:szCs w:val="18"/>
        </w:rPr>
        <w:t>Sieber</w:t>
      </w:r>
      <w:proofErr w:type="spellEnd"/>
      <w:r w:rsidRPr="009471C7">
        <w:rPr>
          <w:rFonts w:asciiTheme="minorHAnsi" w:hAnsiTheme="minorHAnsi"/>
          <w:sz w:val="18"/>
          <w:szCs w:val="18"/>
        </w:rPr>
        <w:t xml:space="preserve"> S, </w:t>
      </w:r>
      <w:proofErr w:type="spellStart"/>
      <w:r w:rsidRPr="009471C7">
        <w:rPr>
          <w:rFonts w:asciiTheme="minorHAnsi" w:hAnsiTheme="minorHAnsi"/>
          <w:sz w:val="18"/>
          <w:szCs w:val="18"/>
        </w:rPr>
        <w:t>Hansmann</w:t>
      </w:r>
      <w:proofErr w:type="spellEnd"/>
      <w:r w:rsidRPr="009471C7">
        <w:rPr>
          <w:rFonts w:asciiTheme="minorHAnsi" w:hAnsiTheme="minorHAnsi"/>
          <w:sz w:val="18"/>
          <w:szCs w:val="18"/>
        </w:rPr>
        <w:t xml:space="preserve"> J, Schwarz T, </w:t>
      </w:r>
      <w:proofErr w:type="spellStart"/>
      <w:r w:rsidRPr="009471C7">
        <w:rPr>
          <w:rFonts w:asciiTheme="minorHAnsi" w:hAnsiTheme="minorHAnsi"/>
          <w:sz w:val="18"/>
          <w:szCs w:val="18"/>
        </w:rPr>
        <w:t>Stoffer</w:t>
      </w:r>
      <w:proofErr w:type="spellEnd"/>
      <w:r w:rsidRPr="009471C7">
        <w:rPr>
          <w:rFonts w:asciiTheme="minorHAnsi" w:hAnsiTheme="minorHAnsi"/>
          <w:sz w:val="18"/>
          <w:szCs w:val="18"/>
        </w:rPr>
        <w:t xml:space="preserve"> C, </w:t>
      </w:r>
      <w:proofErr w:type="spellStart"/>
      <w:r w:rsidRPr="009471C7">
        <w:rPr>
          <w:rFonts w:asciiTheme="minorHAnsi" w:hAnsiTheme="minorHAnsi"/>
          <w:sz w:val="18"/>
          <w:szCs w:val="18"/>
        </w:rPr>
        <w:t>Häfner</w:t>
      </w:r>
      <w:proofErr w:type="spellEnd"/>
      <w:r w:rsidRPr="009471C7">
        <w:rPr>
          <w:rFonts w:asciiTheme="minorHAnsi" w:hAnsiTheme="minorHAnsi"/>
          <w:sz w:val="18"/>
          <w:szCs w:val="18"/>
        </w:rPr>
        <w:t xml:space="preserve"> H, </w:t>
      </w:r>
      <w:r w:rsidRPr="009471C7">
        <w:rPr>
          <w:rFonts w:asciiTheme="minorHAnsi" w:hAnsiTheme="minorHAnsi"/>
          <w:sz w:val="18"/>
          <w:szCs w:val="18"/>
          <w:u w:val="single"/>
        </w:rPr>
        <w:t>Gasser M</w:t>
      </w:r>
      <w:r w:rsidRPr="009471C7">
        <w:rPr>
          <w:rFonts w:asciiTheme="minorHAnsi" w:hAnsiTheme="minorHAnsi"/>
          <w:sz w:val="18"/>
          <w:szCs w:val="18"/>
        </w:rPr>
        <w:t xml:space="preserve">, </w:t>
      </w:r>
      <w:proofErr w:type="spellStart"/>
      <w:r w:rsidRPr="009471C7">
        <w:rPr>
          <w:rFonts w:asciiTheme="minorHAnsi" w:hAnsiTheme="minorHAnsi"/>
          <w:sz w:val="18"/>
          <w:szCs w:val="18"/>
        </w:rPr>
        <w:t>Waaga</w:t>
      </w:r>
      <w:proofErr w:type="spellEnd"/>
      <w:r w:rsidRPr="009471C7">
        <w:rPr>
          <w:rFonts w:asciiTheme="minorHAnsi" w:hAnsiTheme="minorHAnsi"/>
          <w:sz w:val="18"/>
          <w:szCs w:val="18"/>
        </w:rPr>
        <w:t xml:space="preserve">-Gasser AM, </w:t>
      </w:r>
      <w:proofErr w:type="spellStart"/>
      <w:proofErr w:type="gramStart"/>
      <w:r w:rsidRPr="009471C7">
        <w:rPr>
          <w:rFonts w:asciiTheme="minorHAnsi" w:hAnsiTheme="minorHAnsi"/>
          <w:sz w:val="18"/>
          <w:szCs w:val="18"/>
        </w:rPr>
        <w:t>Walles</w:t>
      </w:r>
      <w:proofErr w:type="spellEnd"/>
      <w:proofErr w:type="gramEnd"/>
      <w:r w:rsidRPr="009471C7">
        <w:rPr>
          <w:rFonts w:asciiTheme="minorHAnsi" w:hAnsiTheme="minorHAnsi"/>
          <w:sz w:val="18"/>
          <w:szCs w:val="18"/>
        </w:rPr>
        <w:t xml:space="preserve"> H, </w:t>
      </w:r>
      <w:proofErr w:type="spellStart"/>
      <w:r w:rsidRPr="009471C7">
        <w:rPr>
          <w:rFonts w:asciiTheme="minorHAnsi" w:hAnsiTheme="minorHAnsi"/>
          <w:sz w:val="18"/>
          <w:szCs w:val="18"/>
        </w:rPr>
        <w:t>Dandekar</w:t>
      </w:r>
      <w:proofErr w:type="spellEnd"/>
      <w:r w:rsidRPr="009471C7">
        <w:rPr>
          <w:rFonts w:asciiTheme="minorHAnsi" w:hAnsiTheme="minorHAnsi"/>
          <w:sz w:val="18"/>
          <w:szCs w:val="18"/>
        </w:rPr>
        <w:t xml:space="preserve"> G.</w:t>
      </w:r>
      <w:r w:rsidRPr="009471C7">
        <w:rPr>
          <w:rFonts w:asciiTheme="minorHAnsi" w:hAnsiTheme="minorHAnsi"/>
          <w:sz w:val="18"/>
          <w:szCs w:val="18"/>
        </w:rPr>
        <w:t xml:space="preserve"> </w:t>
      </w:r>
      <w:r w:rsidRPr="009471C7">
        <w:rPr>
          <w:rFonts w:asciiTheme="minorHAnsi" w:hAnsiTheme="minorHAnsi"/>
          <w:sz w:val="18"/>
          <w:szCs w:val="18"/>
        </w:rPr>
        <w:t xml:space="preserve">Mimicking metastases including tumor stroma: a new technique to generate a 3D colorectal cancer model based on a biological </w:t>
      </w:r>
      <w:proofErr w:type="spellStart"/>
      <w:r w:rsidRPr="009471C7">
        <w:rPr>
          <w:rFonts w:asciiTheme="minorHAnsi" w:hAnsiTheme="minorHAnsi"/>
          <w:sz w:val="18"/>
          <w:szCs w:val="18"/>
        </w:rPr>
        <w:t>decellularized</w:t>
      </w:r>
      <w:proofErr w:type="spellEnd"/>
      <w:r w:rsidRPr="009471C7">
        <w:rPr>
          <w:rFonts w:asciiTheme="minorHAnsi" w:hAnsiTheme="minorHAnsi"/>
          <w:sz w:val="18"/>
          <w:szCs w:val="18"/>
        </w:rPr>
        <w:t xml:space="preserve"> intestinal scaffold.</w:t>
      </w:r>
      <w:r w:rsidRPr="009471C7">
        <w:rPr>
          <w:rFonts w:asciiTheme="minorHAnsi" w:hAnsiTheme="minorHAnsi"/>
          <w:sz w:val="18"/>
          <w:szCs w:val="18"/>
        </w:rPr>
        <w:t xml:space="preserve"> </w:t>
      </w:r>
      <w:r w:rsidRPr="009471C7">
        <w:rPr>
          <w:rFonts w:asciiTheme="minorHAnsi" w:hAnsiTheme="minorHAnsi"/>
          <w:sz w:val="18"/>
          <w:szCs w:val="18"/>
        </w:rPr>
        <w:t xml:space="preserve">Tissue Engineering. 2016 </w:t>
      </w:r>
      <w:proofErr w:type="spellStart"/>
      <w:r w:rsidRPr="009471C7">
        <w:rPr>
          <w:rFonts w:asciiTheme="minorHAnsi" w:hAnsiTheme="minorHAnsi"/>
          <w:sz w:val="18"/>
          <w:szCs w:val="18"/>
        </w:rPr>
        <w:t>doi</w:t>
      </w:r>
      <w:proofErr w:type="spellEnd"/>
      <w:r w:rsidRPr="009471C7">
        <w:rPr>
          <w:rFonts w:asciiTheme="minorHAnsi" w:hAnsiTheme="minorHAnsi"/>
          <w:sz w:val="18"/>
          <w:szCs w:val="18"/>
        </w:rPr>
        <w:t>: 10.1089/ten.TEC.2015.0557.</w:t>
      </w:r>
    </w:p>
    <w:p w:rsidR="005973B9" w:rsidRPr="00665377" w:rsidRDefault="005973B9" w:rsidP="00665377">
      <w:pPr>
        <w:pStyle w:val="Textkrper"/>
        <w:spacing w:before="85" w:line="216" w:lineRule="exact"/>
        <w:ind w:right="138"/>
        <w:jc w:val="both"/>
        <w:rPr>
          <w:rFonts w:ascii="Calibri" w:hAnsi="Calibri"/>
        </w:rPr>
      </w:pPr>
    </w:p>
    <w:p w:rsidR="00AE3E37" w:rsidRPr="00665377" w:rsidRDefault="00AE3E37" w:rsidP="008756E6">
      <w:pPr>
        <w:tabs>
          <w:tab w:val="left" w:pos="384"/>
        </w:tabs>
        <w:ind w:right="117"/>
        <w:rPr>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de-DE" w:eastAsia="de-DE"/>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bookmarkStart w:id="0" w:name="_GoBack"/>
      <w:bookmarkEnd w:id="0"/>
    </w:p>
    <w:p w:rsidR="00A838E1" w:rsidRDefault="0054325B">
      <w:pPr>
        <w:spacing w:before="41" w:line="154" w:lineRule="exact"/>
        <w:ind w:left="213" w:right="231"/>
        <w:jc w:val="both"/>
        <w:rPr>
          <w:rFonts w:ascii="Arial"/>
          <w:sz w:val="14"/>
        </w:rPr>
      </w:pPr>
      <w:r>
        <w:rPr>
          <w:rFonts w:ascii="Arial"/>
          <w:sz w:val="14"/>
        </w:rPr>
        <w:t>Martin Gasser has his</w:t>
      </w:r>
      <w:r w:rsidR="00A9710C">
        <w:rPr>
          <w:rFonts w:ascii="Arial"/>
          <w:sz w:val="14"/>
        </w:rPr>
        <w:t xml:space="preserve"> expertise in </w:t>
      </w:r>
      <w:r w:rsidR="00A838E1">
        <w:rPr>
          <w:rFonts w:ascii="Arial"/>
          <w:sz w:val="14"/>
        </w:rPr>
        <w:t>surgical oncology and clinical and experimental oncology of gastrointestinal malignancies. His research is focused on the influence of inflammation-</w:t>
      </w:r>
      <w:r w:rsidR="00F719D2">
        <w:rPr>
          <w:rFonts w:ascii="Arial"/>
          <w:sz w:val="14"/>
        </w:rPr>
        <w:t>induc</w:t>
      </w:r>
      <w:r w:rsidR="00A838E1">
        <w:rPr>
          <w:rFonts w:ascii="Arial"/>
          <w:sz w:val="14"/>
        </w:rPr>
        <w:t>ed tumorigenesis and tumor progression in colorectal and pancreatic cancer.</w:t>
      </w:r>
      <w:r w:rsidR="00F719D2">
        <w:rPr>
          <w:rFonts w:ascii="Arial"/>
          <w:sz w:val="14"/>
        </w:rPr>
        <w:t xml:space="preserve"> In addition, he is interested in the role of cancer stem cells and the development of </w:t>
      </w:r>
      <w:r w:rsidR="000964F6">
        <w:rPr>
          <w:rFonts w:ascii="Arial"/>
          <w:sz w:val="14"/>
        </w:rPr>
        <w:t xml:space="preserve">specific </w:t>
      </w:r>
      <w:r w:rsidR="00F719D2">
        <w:rPr>
          <w:rFonts w:ascii="Arial"/>
          <w:sz w:val="14"/>
        </w:rPr>
        <w:t xml:space="preserve">cancer </w:t>
      </w:r>
      <w:r w:rsidR="000964F6">
        <w:rPr>
          <w:rFonts w:ascii="Arial"/>
          <w:sz w:val="14"/>
        </w:rPr>
        <w:t>cell</w:t>
      </w:r>
      <w:r w:rsidR="00F719D2">
        <w:rPr>
          <w:rFonts w:ascii="Arial"/>
          <w:sz w:val="14"/>
        </w:rPr>
        <w:t>-</w:t>
      </w:r>
      <w:r w:rsidR="000964F6">
        <w:rPr>
          <w:rFonts w:ascii="Arial"/>
          <w:sz w:val="14"/>
        </w:rPr>
        <w:t>targeted</w:t>
      </w:r>
      <w:r w:rsidR="00F719D2">
        <w:rPr>
          <w:rFonts w:ascii="Arial"/>
          <w:sz w:val="14"/>
        </w:rPr>
        <w:t xml:space="preserve"> as well as immune cell based-tumor therapies. </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4" w:history="1">
        <w:r w:rsidR="00F719D2" w:rsidRPr="00BB41B4">
          <w:rPr>
            <w:rStyle w:val="Hyperlink"/>
            <w:rFonts w:ascii="Arial"/>
            <w:sz w:val="14"/>
          </w:rPr>
          <w:t>gasser_m@ukw.de</w:t>
        </w:r>
      </w:hyperlink>
      <w:r w:rsidR="00F719D2">
        <w:rPr>
          <w:rFonts w:ascii="Arial"/>
          <w:sz w:val="14"/>
        </w:rPr>
        <w:t xml:space="preserve"> and </w:t>
      </w:r>
      <w:hyperlink r:id="rId15" w:history="1">
        <w:r w:rsidR="00F719D2" w:rsidRPr="00BB41B4">
          <w:rPr>
            <w:rStyle w:val="Hyperlink"/>
            <w:rFonts w:ascii="Arial"/>
            <w:sz w:val="14"/>
          </w:rPr>
          <w:t>waaga_a@ukw.de</w:t>
        </w:r>
      </w:hyperlink>
    </w:p>
    <w:p w:rsidR="00F719D2" w:rsidRDefault="00F719D2">
      <w:pPr>
        <w:spacing w:before="62"/>
        <w:ind w:left="4217" w:right="4235"/>
        <w:jc w:val="center"/>
        <w:rPr>
          <w:rFonts w:ascii="Arial"/>
          <w:sz w:val="14"/>
        </w:rPr>
      </w:pPr>
    </w:p>
    <w:p w:rsidR="00AE3E37" w:rsidRDefault="00292ED9">
      <w:pPr>
        <w:pStyle w:val="Textkrper"/>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895" w:rsidRDefault="008F6895">
      <w:r>
        <w:separator/>
      </w:r>
    </w:p>
  </w:endnote>
  <w:endnote w:type="continuationSeparator" w:id="0">
    <w:p w:rsidR="008F6895" w:rsidRDefault="008F6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895" w:rsidRDefault="008F6895">
      <w:r>
        <w:separator/>
      </w:r>
    </w:p>
  </w:footnote>
  <w:footnote w:type="continuationSeparator" w:id="0">
    <w:p w:rsidR="008F6895" w:rsidRDefault="008F68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6E2"/>
    <w:rsid w:val="000964F6"/>
    <w:rsid w:val="000E2911"/>
    <w:rsid w:val="001263DF"/>
    <w:rsid w:val="00195FA2"/>
    <w:rsid w:val="001B081B"/>
    <w:rsid w:val="00213A89"/>
    <w:rsid w:val="00292ED9"/>
    <w:rsid w:val="00404E5B"/>
    <w:rsid w:val="00414F7B"/>
    <w:rsid w:val="004278A5"/>
    <w:rsid w:val="004355DC"/>
    <w:rsid w:val="004749B4"/>
    <w:rsid w:val="00494130"/>
    <w:rsid w:val="004F3523"/>
    <w:rsid w:val="0054325B"/>
    <w:rsid w:val="005973B9"/>
    <w:rsid w:val="005B3A56"/>
    <w:rsid w:val="006060CE"/>
    <w:rsid w:val="0063497F"/>
    <w:rsid w:val="00665377"/>
    <w:rsid w:val="00873DF0"/>
    <w:rsid w:val="008756E6"/>
    <w:rsid w:val="008F6895"/>
    <w:rsid w:val="009471C7"/>
    <w:rsid w:val="009B2D44"/>
    <w:rsid w:val="00A07E82"/>
    <w:rsid w:val="00A838E1"/>
    <w:rsid w:val="00A9710C"/>
    <w:rsid w:val="00AE3E37"/>
    <w:rsid w:val="00B21A57"/>
    <w:rsid w:val="00BD0D84"/>
    <w:rsid w:val="00C33602"/>
    <w:rsid w:val="00C51FED"/>
    <w:rsid w:val="00CD6F55"/>
    <w:rsid w:val="00CF2E59"/>
    <w:rsid w:val="00DE3104"/>
    <w:rsid w:val="00F719D2"/>
    <w:rsid w:val="00F72EEA"/>
    <w:rsid w:val="00F84CAE"/>
    <w:rsid w:val="00FA706D"/>
    <w:rsid w:val="00FD3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customStyle="1" w:styleId="desc">
    <w:name w:val="desc"/>
    <w:basedOn w:val="Standard"/>
    <w:uiPriority w:val="99"/>
    <w:rsid w:val="00BD0D84"/>
    <w:pPr>
      <w:widowControl/>
      <w:spacing w:before="100" w:beforeAutospacing="1" w:after="100" w:afterAutospacing="1"/>
    </w:pPr>
    <w:rPr>
      <w:rFonts w:ascii="Times New Roman" w:eastAsia="Times New Roman" w:hAnsi="Times New Roman" w:cs="Times New Roman"/>
      <w:sz w:val="24"/>
      <w:szCs w:val="24"/>
      <w:lang w:val="de-DE" w:eastAsia="de-DE"/>
    </w:rPr>
  </w:style>
  <w:style w:type="paragraph" w:customStyle="1" w:styleId="Titel1">
    <w:name w:val="Titel1"/>
    <w:basedOn w:val="Standard"/>
    <w:uiPriority w:val="99"/>
    <w:rsid w:val="00BD0D84"/>
    <w:pPr>
      <w:widowControl/>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jrnl">
    <w:name w:val="jrnl"/>
    <w:uiPriority w:val="99"/>
    <w:rsid w:val="00BD0D84"/>
  </w:style>
  <w:style w:type="paragraph" w:customStyle="1" w:styleId="details">
    <w:name w:val="details"/>
    <w:basedOn w:val="Standard"/>
    <w:uiPriority w:val="99"/>
    <w:rsid w:val="00BD0D84"/>
    <w:pPr>
      <w:widowControl/>
      <w:spacing w:before="100" w:beforeAutospacing="1" w:after="100" w:afterAutospacing="1"/>
    </w:pPr>
    <w:rPr>
      <w:rFonts w:ascii="Times New Roman" w:eastAsia="Times New Roman" w:hAnsi="Times New Roman" w:cs="Times New Roman"/>
      <w:sz w:val="24"/>
      <w:szCs w:val="24"/>
      <w:lang w:val="de-DE" w:eastAsia="de-DE"/>
    </w:rPr>
  </w:style>
  <w:style w:type="paragraph" w:customStyle="1" w:styleId="desc2">
    <w:name w:val="desc2"/>
    <w:basedOn w:val="Standard"/>
    <w:uiPriority w:val="99"/>
    <w:rsid w:val="009471C7"/>
    <w:pPr>
      <w:widowControl/>
    </w:pPr>
    <w:rPr>
      <w:rFonts w:ascii="Times New Roman" w:eastAsia="Times New Roman" w:hAnsi="Times New Roman" w:cs="Times New Roman"/>
      <w:sz w:val="26"/>
      <w:szCs w:val="26"/>
      <w:lang w:val="de-DE" w:eastAsia="de-DE"/>
    </w:rPr>
  </w:style>
  <w:style w:type="paragraph" w:customStyle="1" w:styleId="title1">
    <w:name w:val="title1"/>
    <w:basedOn w:val="Standard"/>
    <w:uiPriority w:val="99"/>
    <w:rsid w:val="009471C7"/>
    <w:pPr>
      <w:widowControl/>
    </w:pPr>
    <w:rPr>
      <w:rFonts w:ascii="Times New Roman" w:eastAsia="Times New Roman" w:hAnsi="Times New Roman" w:cs="Times New Roman"/>
      <w:sz w:val="27"/>
      <w:szCs w:val="27"/>
      <w:lang w:val="de-DE" w:eastAsia="de-DE"/>
    </w:rPr>
  </w:style>
  <w:style w:type="paragraph" w:customStyle="1" w:styleId="details1">
    <w:name w:val="details1"/>
    <w:basedOn w:val="Standard"/>
    <w:uiPriority w:val="99"/>
    <w:rsid w:val="009471C7"/>
    <w:pPr>
      <w:widowControl/>
    </w:pPr>
    <w:rPr>
      <w:rFonts w:ascii="Times New Roman" w:eastAsia="Times New Roman" w:hAnsi="Times New Roman" w:cs="Times New Roman"/>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customStyle="1" w:styleId="desc">
    <w:name w:val="desc"/>
    <w:basedOn w:val="Standard"/>
    <w:uiPriority w:val="99"/>
    <w:rsid w:val="00BD0D84"/>
    <w:pPr>
      <w:widowControl/>
      <w:spacing w:before="100" w:beforeAutospacing="1" w:after="100" w:afterAutospacing="1"/>
    </w:pPr>
    <w:rPr>
      <w:rFonts w:ascii="Times New Roman" w:eastAsia="Times New Roman" w:hAnsi="Times New Roman" w:cs="Times New Roman"/>
      <w:sz w:val="24"/>
      <w:szCs w:val="24"/>
      <w:lang w:val="de-DE" w:eastAsia="de-DE"/>
    </w:rPr>
  </w:style>
  <w:style w:type="paragraph" w:customStyle="1" w:styleId="Titel1">
    <w:name w:val="Titel1"/>
    <w:basedOn w:val="Standard"/>
    <w:uiPriority w:val="99"/>
    <w:rsid w:val="00BD0D84"/>
    <w:pPr>
      <w:widowControl/>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jrnl">
    <w:name w:val="jrnl"/>
    <w:uiPriority w:val="99"/>
    <w:rsid w:val="00BD0D84"/>
  </w:style>
  <w:style w:type="paragraph" w:customStyle="1" w:styleId="details">
    <w:name w:val="details"/>
    <w:basedOn w:val="Standard"/>
    <w:uiPriority w:val="99"/>
    <w:rsid w:val="00BD0D84"/>
    <w:pPr>
      <w:widowControl/>
      <w:spacing w:before="100" w:beforeAutospacing="1" w:after="100" w:afterAutospacing="1"/>
    </w:pPr>
    <w:rPr>
      <w:rFonts w:ascii="Times New Roman" w:eastAsia="Times New Roman" w:hAnsi="Times New Roman" w:cs="Times New Roman"/>
      <w:sz w:val="24"/>
      <w:szCs w:val="24"/>
      <w:lang w:val="de-DE" w:eastAsia="de-DE"/>
    </w:rPr>
  </w:style>
  <w:style w:type="paragraph" w:customStyle="1" w:styleId="desc2">
    <w:name w:val="desc2"/>
    <w:basedOn w:val="Standard"/>
    <w:uiPriority w:val="99"/>
    <w:rsid w:val="009471C7"/>
    <w:pPr>
      <w:widowControl/>
    </w:pPr>
    <w:rPr>
      <w:rFonts w:ascii="Times New Roman" w:eastAsia="Times New Roman" w:hAnsi="Times New Roman" w:cs="Times New Roman"/>
      <w:sz w:val="26"/>
      <w:szCs w:val="26"/>
      <w:lang w:val="de-DE" w:eastAsia="de-DE"/>
    </w:rPr>
  </w:style>
  <w:style w:type="paragraph" w:customStyle="1" w:styleId="title1">
    <w:name w:val="title1"/>
    <w:basedOn w:val="Standard"/>
    <w:uiPriority w:val="99"/>
    <w:rsid w:val="009471C7"/>
    <w:pPr>
      <w:widowControl/>
    </w:pPr>
    <w:rPr>
      <w:rFonts w:ascii="Times New Roman" w:eastAsia="Times New Roman" w:hAnsi="Times New Roman" w:cs="Times New Roman"/>
      <w:sz w:val="27"/>
      <w:szCs w:val="27"/>
      <w:lang w:val="de-DE" w:eastAsia="de-DE"/>
    </w:rPr>
  </w:style>
  <w:style w:type="paragraph" w:customStyle="1" w:styleId="details1">
    <w:name w:val="details1"/>
    <w:basedOn w:val="Standard"/>
    <w:uiPriority w:val="99"/>
    <w:rsid w:val="009471C7"/>
    <w:pPr>
      <w:widowControl/>
    </w:pPr>
    <w:rPr>
      <w:rFonts w:ascii="Times New Roman" w:eastAsia="Times New Roman" w:hAnsi="Times New Roman" w:cs="Times New Roman"/>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2345637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20728343" TargetMode="External"/><Relationship Id="rId5" Type="http://schemas.openxmlformats.org/officeDocument/2006/relationships/webSettings" Target="webSettings.xml"/><Relationship Id="rId15" Type="http://schemas.openxmlformats.org/officeDocument/2006/relationships/hyperlink" Target="mailto:waaga_a@ukw.de" TargetMode="External"/><Relationship Id="rId10" Type="http://schemas.openxmlformats.org/officeDocument/2006/relationships/hyperlink" Target="http://www.ncbi.nlm.nih.gov/pubmed/2613482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gasser_m@ukw.d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4177</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martin</cp:lastModifiedBy>
  <cp:revision>2</cp:revision>
  <dcterms:created xsi:type="dcterms:W3CDTF">2017-04-19T22:48:00Z</dcterms:created>
  <dcterms:modified xsi:type="dcterms:W3CDTF">2017-04-19T22:48:00Z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