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A51" w:rsidRPr="00153176" w:rsidRDefault="00B12A51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</w:rPr>
      </w:pPr>
    </w:p>
    <w:p w:rsidR="00573CDC" w:rsidRDefault="00573CDC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0315D">
        <w:rPr>
          <w:rFonts w:ascii="Arial" w:hAnsi="Arial" w:cs="Arial"/>
          <w:b/>
          <w:sz w:val="24"/>
          <w:szCs w:val="24"/>
          <w:u w:val="single"/>
        </w:rPr>
        <w:t>ABSTRACT</w:t>
      </w:r>
    </w:p>
    <w:p w:rsidR="00C0315D" w:rsidRPr="00C0315D" w:rsidRDefault="00C0315D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73CDC" w:rsidRPr="00C0315D" w:rsidRDefault="00EF0E87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8"/>
          <w:szCs w:val="28"/>
        </w:rPr>
      </w:pPr>
      <w:r w:rsidRPr="00C0315D">
        <w:rPr>
          <w:rFonts w:ascii="Arial" w:hAnsi="Arial" w:cs="Arial"/>
          <w:b/>
          <w:sz w:val="28"/>
          <w:szCs w:val="28"/>
        </w:rPr>
        <w:t xml:space="preserve">Novel Combination of Natural Compounds GZ17-6.02 Inhibits </w:t>
      </w:r>
      <w:r w:rsidR="00F97929" w:rsidRPr="00C0315D">
        <w:rPr>
          <w:rFonts w:ascii="Arial" w:hAnsi="Arial" w:cs="Arial"/>
          <w:b/>
          <w:sz w:val="28"/>
          <w:szCs w:val="28"/>
        </w:rPr>
        <w:t xml:space="preserve">Tumorigenesis </w:t>
      </w:r>
      <w:r w:rsidRPr="00C0315D">
        <w:rPr>
          <w:rFonts w:ascii="Arial" w:hAnsi="Arial" w:cs="Arial"/>
          <w:b/>
          <w:sz w:val="28"/>
          <w:szCs w:val="28"/>
        </w:rPr>
        <w:t>in Pancreatic Cancer</w:t>
      </w:r>
      <w:r w:rsidR="00F97929" w:rsidRPr="00C0315D">
        <w:rPr>
          <w:rFonts w:ascii="Arial" w:hAnsi="Arial" w:cs="Arial"/>
          <w:b/>
          <w:sz w:val="28"/>
          <w:szCs w:val="28"/>
        </w:rPr>
        <w:t xml:space="preserve"> by Suppressing SHH Signaling</w:t>
      </w:r>
    </w:p>
    <w:p w:rsidR="00B12A51" w:rsidRPr="00F97929" w:rsidRDefault="00B12A51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</w:rPr>
      </w:pPr>
    </w:p>
    <w:p w:rsidR="00573CDC" w:rsidRPr="00F97929" w:rsidRDefault="00CD004B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</w:rPr>
      </w:pPr>
      <w:r w:rsidRPr="00F97929">
        <w:rPr>
          <w:rFonts w:ascii="Arial" w:hAnsi="Arial" w:cs="Arial"/>
          <w:b/>
          <w:sz w:val="24"/>
          <w:szCs w:val="24"/>
        </w:rPr>
        <w:t>Animesh Dhar, PhD</w:t>
      </w:r>
      <w:r w:rsidR="00F97929" w:rsidRPr="00F97929">
        <w:rPr>
          <w:rFonts w:ascii="Arial" w:hAnsi="Arial" w:cs="Arial"/>
          <w:b/>
          <w:sz w:val="24"/>
          <w:szCs w:val="24"/>
        </w:rPr>
        <w:t xml:space="preserve">, Chandrayee Ghosh, PhD, Santanu Paul, PhD and </w:t>
      </w:r>
      <w:r w:rsidRPr="00F97929">
        <w:rPr>
          <w:rFonts w:ascii="Arial" w:hAnsi="Arial" w:cs="Arial"/>
          <w:b/>
          <w:sz w:val="24"/>
          <w:szCs w:val="24"/>
        </w:rPr>
        <w:t>Cameron West, MD*</w:t>
      </w:r>
    </w:p>
    <w:p w:rsidR="00573CDC" w:rsidRPr="00F97929" w:rsidRDefault="00573CDC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</w:rPr>
      </w:pPr>
      <w:r w:rsidRPr="00F97929">
        <w:rPr>
          <w:rFonts w:ascii="Arial" w:hAnsi="Arial" w:cs="Arial"/>
          <w:b/>
          <w:sz w:val="24"/>
          <w:szCs w:val="24"/>
        </w:rPr>
        <w:t>Associate Professor, Cancer Biology and Molecular and</w:t>
      </w:r>
      <w:r w:rsidR="00B202A4" w:rsidRPr="00F97929">
        <w:rPr>
          <w:rFonts w:ascii="Arial" w:hAnsi="Arial" w:cs="Arial"/>
          <w:b/>
          <w:sz w:val="24"/>
          <w:szCs w:val="24"/>
        </w:rPr>
        <w:t xml:space="preserve"> Integrative Physiology, Kansas University Medical Center</w:t>
      </w:r>
    </w:p>
    <w:p w:rsidR="00B202A4" w:rsidRPr="00F97929" w:rsidRDefault="00B202A4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</w:rPr>
      </w:pPr>
      <w:r w:rsidRPr="00F97929">
        <w:rPr>
          <w:rFonts w:ascii="Arial" w:hAnsi="Arial" w:cs="Arial"/>
          <w:b/>
          <w:sz w:val="24"/>
          <w:szCs w:val="24"/>
        </w:rPr>
        <w:t>Kansas City, Kansas</w:t>
      </w:r>
      <w:r w:rsidR="00524694" w:rsidRPr="00F97929">
        <w:rPr>
          <w:rFonts w:ascii="Arial" w:hAnsi="Arial" w:cs="Arial"/>
          <w:b/>
          <w:sz w:val="24"/>
          <w:szCs w:val="24"/>
        </w:rPr>
        <w:t>, USA</w:t>
      </w:r>
      <w:r w:rsidR="00F97929" w:rsidRPr="00F97929">
        <w:rPr>
          <w:rFonts w:ascii="Arial" w:hAnsi="Arial" w:cs="Arial"/>
          <w:b/>
          <w:sz w:val="24"/>
          <w:szCs w:val="24"/>
        </w:rPr>
        <w:t xml:space="preserve"> and *</w:t>
      </w:r>
      <w:proofErr w:type="spellStart"/>
      <w:r w:rsidR="00F97929" w:rsidRPr="00F97929">
        <w:rPr>
          <w:rFonts w:ascii="Arial" w:hAnsi="Arial" w:cs="Arial"/>
          <w:b/>
          <w:sz w:val="24"/>
          <w:szCs w:val="24"/>
        </w:rPr>
        <w:t>Genzada</w:t>
      </w:r>
      <w:proofErr w:type="spellEnd"/>
      <w:r w:rsidR="00F97929" w:rsidRPr="00F97929">
        <w:rPr>
          <w:rFonts w:ascii="Arial" w:hAnsi="Arial" w:cs="Arial"/>
          <w:b/>
          <w:sz w:val="24"/>
          <w:szCs w:val="24"/>
        </w:rPr>
        <w:t xml:space="preserve"> Pharmaceuticals, Sterling, Kansas, USA</w:t>
      </w:r>
    </w:p>
    <w:p w:rsidR="00B202A4" w:rsidRPr="00F97929" w:rsidRDefault="00B202A4" w:rsidP="0046550F">
      <w:pPr>
        <w:spacing w:after="0" w:line="240" w:lineRule="auto"/>
        <w:ind w:left="360" w:right="90"/>
        <w:jc w:val="center"/>
        <w:rPr>
          <w:rFonts w:ascii="Arial" w:hAnsi="Arial" w:cs="Arial"/>
          <w:b/>
          <w:sz w:val="24"/>
          <w:szCs w:val="24"/>
        </w:rPr>
      </w:pPr>
    </w:p>
    <w:p w:rsidR="00B202A4" w:rsidRPr="00F97929" w:rsidRDefault="00B202A4" w:rsidP="00F97929">
      <w:pPr>
        <w:spacing w:after="0" w:line="240" w:lineRule="exact"/>
        <w:ind w:left="360" w:right="90"/>
        <w:jc w:val="center"/>
        <w:rPr>
          <w:rFonts w:ascii="Arial" w:hAnsi="Arial" w:cs="Arial"/>
          <w:b/>
          <w:sz w:val="24"/>
          <w:szCs w:val="24"/>
        </w:rPr>
      </w:pPr>
    </w:p>
    <w:p w:rsidR="00F97929" w:rsidRPr="00F97929" w:rsidRDefault="00EC33D0" w:rsidP="00F97929">
      <w:pPr>
        <w:spacing w:line="240" w:lineRule="exact"/>
        <w:jc w:val="both"/>
        <w:rPr>
          <w:rFonts w:ascii="Arial" w:eastAsiaTheme="minorHAnsi" w:hAnsi="Arial" w:cs="Arial"/>
          <w:sz w:val="24"/>
          <w:szCs w:val="24"/>
        </w:rPr>
      </w:pPr>
      <w:r w:rsidRPr="00F97929">
        <w:rPr>
          <w:rFonts w:ascii="Arial" w:hAnsi="Arial" w:cs="Arial"/>
          <w:b/>
          <w:color w:val="000000"/>
          <w:position w:val="2"/>
          <w:sz w:val="24"/>
          <w:szCs w:val="24"/>
        </w:rPr>
        <w:t>Background:</w:t>
      </w:r>
      <w:r w:rsidR="00F97929" w:rsidRPr="00F97929">
        <w:rPr>
          <w:rFonts w:ascii="Arial" w:eastAsiaTheme="minorHAnsi" w:hAnsi="Arial" w:cs="Arial"/>
          <w:sz w:val="24"/>
          <w:szCs w:val="24"/>
        </w:rPr>
        <w:t xml:space="preserve"> Novel therapeutic targets are needed to treat </w:t>
      </w:r>
      <w:r w:rsidR="00AD10E7">
        <w:rPr>
          <w:rFonts w:ascii="Arial" w:eastAsiaTheme="minorHAnsi" w:hAnsi="Arial" w:cs="Arial"/>
          <w:sz w:val="24"/>
          <w:szCs w:val="24"/>
        </w:rPr>
        <w:t>pancreatic cancer</w:t>
      </w:r>
      <w:r w:rsidR="00F97929" w:rsidRPr="00F97929">
        <w:rPr>
          <w:rFonts w:ascii="Arial" w:eastAsiaTheme="minorHAnsi" w:hAnsi="Arial" w:cs="Arial"/>
          <w:sz w:val="24"/>
          <w:szCs w:val="24"/>
        </w:rPr>
        <w:t xml:space="preserve"> because nothing is available </w:t>
      </w:r>
      <w:r w:rsidR="00AD10E7">
        <w:rPr>
          <w:rFonts w:ascii="Arial" w:eastAsiaTheme="minorHAnsi" w:hAnsi="Arial" w:cs="Arial"/>
          <w:sz w:val="24"/>
          <w:szCs w:val="24"/>
        </w:rPr>
        <w:t>for this devastating disease.</w:t>
      </w:r>
      <w:r w:rsidR="00F97929" w:rsidRPr="00F97929">
        <w:rPr>
          <w:rFonts w:ascii="Arial" w:eastAsiaTheme="minorHAnsi" w:hAnsi="Arial" w:cs="Arial"/>
          <w:sz w:val="24"/>
          <w:szCs w:val="24"/>
        </w:rPr>
        <w:t xml:space="preserve"> GZ17-06.02</w:t>
      </w:r>
      <w:r w:rsidR="00AD10E7">
        <w:rPr>
          <w:rFonts w:ascii="Arial" w:eastAsiaTheme="minorHAnsi" w:hAnsi="Arial" w:cs="Arial"/>
          <w:sz w:val="24"/>
          <w:szCs w:val="24"/>
        </w:rPr>
        <w:t>, combination of novel natural compounds,</w:t>
      </w:r>
      <w:r w:rsidR="00F97929" w:rsidRPr="00F97929">
        <w:rPr>
          <w:rFonts w:ascii="Arial" w:eastAsiaTheme="minorHAnsi" w:hAnsi="Arial" w:cs="Arial"/>
          <w:sz w:val="24"/>
          <w:szCs w:val="24"/>
        </w:rPr>
        <w:t xml:space="preserve"> contains </w:t>
      </w:r>
      <w:r w:rsidR="00AD10E7">
        <w:rPr>
          <w:rFonts w:ascii="Arial" w:eastAsiaTheme="minorHAnsi" w:hAnsi="Arial" w:cs="Arial"/>
          <w:sz w:val="24"/>
          <w:szCs w:val="24"/>
        </w:rPr>
        <w:t>anti-cancer properties</w:t>
      </w:r>
      <w:r w:rsidR="00F97929" w:rsidRPr="00F97929">
        <w:rPr>
          <w:rFonts w:ascii="Arial" w:eastAsiaTheme="minorHAnsi" w:hAnsi="Arial" w:cs="Arial"/>
          <w:sz w:val="24"/>
          <w:szCs w:val="24"/>
        </w:rPr>
        <w:t xml:space="preserve"> in several cancers. Therefore, we hypothesize that GZ17-06.02 will inhibit tumor progression and metastasis in PDAC by suppressing cancer stem cells (CSC) and sonic hedgehog (SHH) pathway.</w:t>
      </w:r>
    </w:p>
    <w:p w:rsidR="00153176" w:rsidRPr="00F97929" w:rsidRDefault="00153176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</w:p>
    <w:p w:rsidR="00153176" w:rsidRPr="00F97929" w:rsidRDefault="00EC33D0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  <w:r w:rsidRPr="00F97929">
        <w:rPr>
          <w:rFonts w:ascii="Arial" w:hAnsi="Arial" w:cs="Arial"/>
          <w:b/>
          <w:color w:val="000000"/>
          <w:position w:val="2"/>
          <w:sz w:val="24"/>
          <w:szCs w:val="24"/>
        </w:rPr>
        <w:t>Methods: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</w:t>
      </w:r>
      <w:r w:rsidR="00A62497">
        <w:rPr>
          <w:rFonts w:ascii="Arial" w:hAnsi="Arial" w:cs="Arial"/>
          <w:color w:val="000000"/>
          <w:position w:val="2"/>
          <w:sz w:val="24"/>
          <w:szCs w:val="24"/>
        </w:rPr>
        <w:t>W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e have determined cell proliferation, 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pancosphere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formation and apoptosis following treatmen</w:t>
      </w:r>
      <w:r w:rsidR="00AD10E7">
        <w:rPr>
          <w:rFonts w:ascii="Arial" w:hAnsi="Arial" w:cs="Arial"/>
          <w:color w:val="000000"/>
          <w:position w:val="2"/>
          <w:sz w:val="24"/>
          <w:szCs w:val="24"/>
        </w:rPr>
        <w:t>t of different doses GZ17-6.02 in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human pancreatic cancer cells. Orthotopic pancreatic cancer model in 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athymic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nude mice was developed and GZ17-6.02 was given orally for 20 days. Proliferative markers, 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pEGFR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/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pAkt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and apoptotic</w:t>
      </w:r>
      <w:r w:rsidR="00AD10E7">
        <w:rPr>
          <w:rFonts w:ascii="Arial" w:hAnsi="Arial" w:cs="Arial"/>
          <w:color w:val="000000"/>
          <w:position w:val="2"/>
          <w:sz w:val="24"/>
          <w:szCs w:val="24"/>
        </w:rPr>
        <w:t xml:space="preserve"> markers, </w:t>
      </w:r>
      <w:proofErr w:type="spellStart"/>
      <w:r w:rsidR="00AD10E7">
        <w:rPr>
          <w:rFonts w:ascii="Arial" w:hAnsi="Arial" w:cs="Arial"/>
          <w:color w:val="000000"/>
          <w:position w:val="2"/>
          <w:sz w:val="24"/>
          <w:szCs w:val="24"/>
        </w:rPr>
        <w:t>Bax</w:t>
      </w:r>
      <w:proofErr w:type="spellEnd"/>
      <w:r w:rsidR="00AD10E7">
        <w:rPr>
          <w:rFonts w:ascii="Arial" w:hAnsi="Arial" w:cs="Arial"/>
          <w:color w:val="000000"/>
          <w:position w:val="2"/>
          <w:sz w:val="24"/>
          <w:szCs w:val="24"/>
        </w:rPr>
        <w:t>- Bcl-2- Caspase3 and also m</w:t>
      </w:r>
      <w:r w:rsidR="00AD10E7" w:rsidRPr="00F97929">
        <w:rPr>
          <w:rFonts w:ascii="Arial" w:hAnsi="Arial" w:cs="Arial"/>
          <w:color w:val="000000"/>
          <w:position w:val="2"/>
          <w:sz w:val="24"/>
          <w:szCs w:val="24"/>
        </w:rPr>
        <w:t>etastatic markers, MMP-2 and MMP-9</w:t>
      </w:r>
      <w:r w:rsidR="00AD10E7">
        <w:rPr>
          <w:rFonts w:ascii="Arial" w:hAnsi="Arial" w:cs="Arial"/>
          <w:color w:val="000000"/>
          <w:position w:val="2"/>
          <w:sz w:val="24"/>
          <w:szCs w:val="24"/>
        </w:rPr>
        <w:t xml:space="preserve"> 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>were measured in primary and metastatic tumor tissues. SHH pathway was determined using western blot, immunohistochemistry and ce</w:t>
      </w:r>
      <w:r w:rsidR="00A62497">
        <w:rPr>
          <w:rFonts w:ascii="Arial" w:hAnsi="Arial" w:cs="Arial"/>
          <w:color w:val="000000"/>
          <w:position w:val="2"/>
          <w:sz w:val="24"/>
          <w:szCs w:val="24"/>
        </w:rPr>
        <w:t>llular thermal shift assay (CETS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>A).</w:t>
      </w:r>
      <w:r w:rsidR="00F97929">
        <w:rPr>
          <w:rFonts w:ascii="Arial" w:hAnsi="Arial" w:cs="Arial"/>
          <w:color w:val="000000"/>
          <w:position w:val="2"/>
          <w:sz w:val="24"/>
          <w:szCs w:val="24"/>
        </w:rPr>
        <w:t xml:space="preserve"> Bioavailability through oral delivery of GZ17-6.02 in mice </w:t>
      </w:r>
      <w:r w:rsidR="00A03995">
        <w:rPr>
          <w:rFonts w:ascii="Arial" w:hAnsi="Arial" w:cs="Arial"/>
          <w:color w:val="000000"/>
          <w:position w:val="2"/>
          <w:sz w:val="24"/>
          <w:szCs w:val="24"/>
        </w:rPr>
        <w:t xml:space="preserve">demonstrated </w:t>
      </w:r>
      <w:r w:rsidR="00860BAB">
        <w:rPr>
          <w:rFonts w:ascii="Arial" w:hAnsi="Arial" w:cs="Arial"/>
          <w:color w:val="000000"/>
          <w:position w:val="2"/>
          <w:sz w:val="24"/>
          <w:szCs w:val="24"/>
        </w:rPr>
        <w:t>rapid clearance</w:t>
      </w:r>
      <w:r w:rsidR="00A03995" w:rsidRPr="00A03995">
        <w:rPr>
          <w:rFonts w:ascii="Arial" w:hAnsi="Arial" w:cs="Arial"/>
          <w:color w:val="000000"/>
          <w:position w:val="2"/>
          <w:sz w:val="24"/>
          <w:szCs w:val="24"/>
        </w:rPr>
        <w:t xml:space="preserve"> </w:t>
      </w:r>
      <w:r w:rsidR="00A03995">
        <w:rPr>
          <w:rFonts w:ascii="Arial" w:hAnsi="Arial" w:cs="Arial"/>
          <w:color w:val="000000"/>
          <w:position w:val="2"/>
          <w:sz w:val="24"/>
          <w:szCs w:val="24"/>
        </w:rPr>
        <w:t xml:space="preserve">from circulation and showed significant absorption and distributed quickly in different tissues. </w:t>
      </w:r>
      <w:r w:rsidR="00F97929">
        <w:rPr>
          <w:rFonts w:ascii="Arial" w:hAnsi="Arial" w:cs="Arial"/>
          <w:color w:val="000000"/>
          <w:position w:val="2"/>
          <w:sz w:val="24"/>
          <w:szCs w:val="24"/>
        </w:rPr>
        <w:t xml:space="preserve"> </w:t>
      </w:r>
    </w:p>
    <w:p w:rsidR="00153176" w:rsidRPr="00F97929" w:rsidRDefault="00153176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</w:p>
    <w:p w:rsidR="00EC33D0" w:rsidRPr="00F97929" w:rsidRDefault="00EC33D0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  <w:r w:rsidRPr="00F97929">
        <w:rPr>
          <w:rFonts w:ascii="Arial" w:hAnsi="Arial" w:cs="Arial"/>
          <w:b/>
          <w:color w:val="000000"/>
          <w:position w:val="2"/>
          <w:sz w:val="24"/>
          <w:szCs w:val="24"/>
        </w:rPr>
        <w:t>Results: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GZ17-6.02 inhibits proliferation of pancreatic cancer cells in a dose and time-dependent manner. GZ17-6.02 induced apoptosis in both </w:t>
      </w:r>
      <w:r w:rsidRPr="00F97929">
        <w:rPr>
          <w:rFonts w:ascii="Arial" w:hAnsi="Arial" w:cs="Arial"/>
          <w:i/>
          <w:color w:val="000000"/>
          <w:position w:val="2"/>
          <w:sz w:val="24"/>
          <w:szCs w:val="24"/>
        </w:rPr>
        <w:t>in vitro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and </w:t>
      </w:r>
      <w:r w:rsidRPr="00F97929">
        <w:rPr>
          <w:rFonts w:ascii="Arial" w:hAnsi="Arial" w:cs="Arial"/>
          <w:i/>
          <w:color w:val="000000"/>
          <w:position w:val="2"/>
          <w:sz w:val="24"/>
          <w:szCs w:val="24"/>
        </w:rPr>
        <w:t>in vivo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pancreatic cancer. </w:t>
      </w:r>
      <w:r w:rsidR="00AD10E7">
        <w:rPr>
          <w:rFonts w:ascii="Arial" w:hAnsi="Arial" w:cs="Arial"/>
          <w:color w:val="000000"/>
          <w:position w:val="2"/>
          <w:sz w:val="24"/>
          <w:szCs w:val="24"/>
        </w:rPr>
        <w:t xml:space="preserve">GZ17-6.02 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significantly inhibited EGFR and 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Akt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phosphorylation. Furthermore, GZ17-6.02 decreased the number and size of the 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pancospheres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</w:t>
      </w:r>
      <w:r w:rsidR="00A62497">
        <w:rPr>
          <w:rFonts w:ascii="Arial" w:hAnsi="Arial" w:cs="Arial"/>
          <w:color w:val="000000"/>
          <w:position w:val="2"/>
          <w:sz w:val="24"/>
          <w:szCs w:val="24"/>
        </w:rPr>
        <w:t xml:space="preserve">and inhibited 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CSCs markers such as DCLK1, Lgr5, </w:t>
      </w:r>
      <w:proofErr w:type="spellStart"/>
      <w:r w:rsidRPr="00F97929">
        <w:rPr>
          <w:rFonts w:ascii="Arial" w:hAnsi="Arial" w:cs="Arial"/>
          <w:color w:val="000000"/>
          <w:position w:val="2"/>
          <w:sz w:val="24"/>
          <w:szCs w:val="24"/>
        </w:rPr>
        <w:t>EpCAM</w:t>
      </w:r>
      <w:proofErr w:type="spellEnd"/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and Sox9. GZ17-6.02 inhibited SHH and the downstream signaling pathway </w:t>
      </w:r>
      <w:r w:rsidR="00A62497">
        <w:rPr>
          <w:rFonts w:ascii="Arial" w:hAnsi="Arial" w:cs="Arial"/>
          <w:color w:val="000000"/>
          <w:position w:val="2"/>
          <w:sz w:val="24"/>
          <w:szCs w:val="24"/>
        </w:rPr>
        <w:t>including SUFU, Gli1 and Gli2. S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ignificant interaction of GZ17-6.02 with SHH was found using CETSA assay. </w:t>
      </w:r>
      <w:r w:rsidR="0025617C">
        <w:rPr>
          <w:rFonts w:ascii="Arial" w:hAnsi="Arial" w:cs="Arial"/>
          <w:color w:val="000000"/>
          <w:position w:val="2"/>
          <w:sz w:val="24"/>
          <w:szCs w:val="24"/>
        </w:rPr>
        <w:t xml:space="preserve">Metastatic markers, 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MMP-2 and MMP-9 activity </w:t>
      </w:r>
      <w:r w:rsidR="0025617C">
        <w:rPr>
          <w:rFonts w:ascii="Arial" w:hAnsi="Arial" w:cs="Arial"/>
          <w:color w:val="000000"/>
          <w:position w:val="2"/>
          <w:sz w:val="24"/>
          <w:szCs w:val="24"/>
        </w:rPr>
        <w:t xml:space="preserve">increased 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>in</w:t>
      </w:r>
      <w:r w:rsidR="0025617C">
        <w:rPr>
          <w:rFonts w:ascii="Arial" w:hAnsi="Arial" w:cs="Arial"/>
          <w:color w:val="000000"/>
          <w:position w:val="2"/>
          <w:sz w:val="24"/>
          <w:szCs w:val="24"/>
        </w:rPr>
        <w:t xml:space="preserve"> the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tumors. </w:t>
      </w:r>
      <w:r w:rsidR="00700BA7">
        <w:rPr>
          <w:rFonts w:ascii="Arial" w:hAnsi="Arial" w:cs="Arial"/>
          <w:color w:val="000000"/>
          <w:position w:val="2"/>
          <w:sz w:val="24"/>
          <w:szCs w:val="24"/>
        </w:rPr>
        <w:t xml:space="preserve">GZ17-6.02 treatment </w:t>
      </w:r>
      <w:r w:rsidR="0025617C">
        <w:rPr>
          <w:rFonts w:ascii="Arial" w:hAnsi="Arial" w:cs="Arial"/>
          <w:color w:val="000000"/>
          <w:position w:val="2"/>
          <w:sz w:val="24"/>
          <w:szCs w:val="24"/>
        </w:rPr>
        <w:t>down-regulation of proliferative and anti-apoptotic genes</w:t>
      </w:r>
      <w:r w:rsidR="007E6E13">
        <w:rPr>
          <w:rFonts w:ascii="Arial" w:hAnsi="Arial" w:cs="Arial"/>
          <w:color w:val="000000"/>
          <w:position w:val="2"/>
          <w:sz w:val="24"/>
          <w:szCs w:val="24"/>
        </w:rPr>
        <w:t xml:space="preserve"> using </w:t>
      </w:r>
      <w:proofErr w:type="spellStart"/>
      <w:r w:rsidR="007E6E13">
        <w:rPr>
          <w:rFonts w:ascii="Arial" w:hAnsi="Arial" w:cs="Arial"/>
          <w:color w:val="000000"/>
          <w:position w:val="2"/>
          <w:sz w:val="24"/>
          <w:szCs w:val="24"/>
        </w:rPr>
        <w:t>RNAseq</w:t>
      </w:r>
      <w:proofErr w:type="spellEnd"/>
      <w:r w:rsidR="007E6E13">
        <w:rPr>
          <w:rFonts w:ascii="Arial" w:hAnsi="Arial" w:cs="Arial"/>
          <w:color w:val="000000"/>
          <w:position w:val="2"/>
          <w:sz w:val="24"/>
          <w:szCs w:val="24"/>
        </w:rPr>
        <w:t xml:space="preserve"> data</w:t>
      </w:r>
      <w:r w:rsidR="0025617C">
        <w:rPr>
          <w:rFonts w:ascii="Arial" w:hAnsi="Arial" w:cs="Arial"/>
          <w:color w:val="000000"/>
          <w:position w:val="2"/>
          <w:sz w:val="24"/>
          <w:szCs w:val="24"/>
        </w:rPr>
        <w:t xml:space="preserve">. </w:t>
      </w:r>
      <w:r w:rsidR="00A03995">
        <w:rPr>
          <w:rFonts w:ascii="Arial" w:hAnsi="Arial" w:cs="Arial"/>
          <w:color w:val="000000"/>
          <w:position w:val="2"/>
          <w:sz w:val="24"/>
          <w:szCs w:val="24"/>
        </w:rPr>
        <w:t xml:space="preserve">GZ17-6.02 has </w:t>
      </w:r>
      <w:r w:rsidR="007E6E13">
        <w:rPr>
          <w:rFonts w:ascii="Arial" w:hAnsi="Arial" w:cs="Arial"/>
          <w:color w:val="000000"/>
          <w:position w:val="2"/>
          <w:sz w:val="24"/>
          <w:szCs w:val="24"/>
        </w:rPr>
        <w:t xml:space="preserve">also </w:t>
      </w:r>
      <w:r w:rsidR="00A03995">
        <w:rPr>
          <w:rFonts w:ascii="Arial" w:hAnsi="Arial" w:cs="Arial"/>
          <w:color w:val="000000"/>
          <w:position w:val="2"/>
          <w:sz w:val="24"/>
          <w:szCs w:val="24"/>
        </w:rPr>
        <w:t>been detected in different tissues particularly in liver when it is given orally.</w:t>
      </w:r>
    </w:p>
    <w:p w:rsidR="00153176" w:rsidRPr="00F97929" w:rsidRDefault="00153176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</w:p>
    <w:p w:rsidR="002E1C35" w:rsidRDefault="00EC33D0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  <w:r w:rsidRPr="00F97929">
        <w:rPr>
          <w:rFonts w:ascii="Arial" w:hAnsi="Arial" w:cs="Arial"/>
          <w:b/>
          <w:color w:val="000000"/>
          <w:position w:val="2"/>
          <w:sz w:val="24"/>
          <w:szCs w:val="24"/>
        </w:rPr>
        <w:t>Conclusion: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GZ17-6.02 significantly reduces tumorigenesis and metastasis in both </w:t>
      </w:r>
      <w:r w:rsidRPr="00F97929">
        <w:rPr>
          <w:rFonts w:ascii="Arial" w:hAnsi="Arial" w:cs="Arial"/>
          <w:i/>
          <w:color w:val="000000"/>
          <w:position w:val="2"/>
          <w:sz w:val="24"/>
          <w:szCs w:val="24"/>
        </w:rPr>
        <w:t>in vitro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and </w:t>
      </w:r>
      <w:r w:rsidRPr="00F97929">
        <w:rPr>
          <w:rFonts w:ascii="Arial" w:hAnsi="Arial" w:cs="Arial"/>
          <w:i/>
          <w:color w:val="000000"/>
          <w:position w:val="2"/>
          <w:sz w:val="24"/>
          <w:szCs w:val="24"/>
        </w:rPr>
        <w:t>in vivo</w:t>
      </w:r>
      <w:r w:rsidRPr="00F97929">
        <w:rPr>
          <w:rFonts w:ascii="Arial" w:hAnsi="Arial" w:cs="Arial"/>
          <w:color w:val="000000"/>
          <w:position w:val="2"/>
          <w:sz w:val="24"/>
          <w:szCs w:val="24"/>
        </w:rPr>
        <w:t xml:space="preserve"> pancreatic cancer models through impairment of CSCs and SHH pathway.</w:t>
      </w: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color w:val="000000"/>
          <w:position w:val="2"/>
          <w:sz w:val="24"/>
          <w:szCs w:val="24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  <w:r w:rsidRPr="00C0315D">
        <w:rPr>
          <w:rFonts w:ascii="Arial" w:hAnsi="Arial" w:cs="Arial"/>
          <w:noProof/>
        </w:rPr>
        <w:lastRenderedPageBreak/>
        <w:drawing>
          <wp:inline distT="0" distB="0" distL="0" distR="0">
            <wp:extent cx="3009900" cy="4610100"/>
            <wp:effectExtent l="0" t="0" r="0" b="0"/>
            <wp:docPr id="1" name="Picture 1" descr="C:\Users\adhar\Desktop\ISCA2015\Dhar_Photo_ISCA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har\Desktop\ISCA2015\Dhar_Photo_ISCA_20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Pr="00C0315D" w:rsidRDefault="00C0315D" w:rsidP="00C0315D">
      <w:pPr>
        <w:spacing w:after="0"/>
        <w:rPr>
          <w:rFonts w:ascii="Arial" w:hAnsi="Arial" w:cs="Arial"/>
          <w:b/>
          <w:sz w:val="24"/>
          <w:szCs w:val="24"/>
        </w:rPr>
      </w:pPr>
      <w:r w:rsidRPr="00C0315D">
        <w:rPr>
          <w:rFonts w:ascii="Arial" w:hAnsi="Arial" w:cs="Arial"/>
          <w:b/>
          <w:sz w:val="24"/>
          <w:szCs w:val="24"/>
        </w:rPr>
        <w:t>Profile:</w:t>
      </w:r>
    </w:p>
    <w:p w:rsidR="00C0315D" w:rsidRPr="00EA7961" w:rsidRDefault="00C0315D" w:rsidP="00C0315D">
      <w:pPr>
        <w:spacing w:after="0"/>
        <w:rPr>
          <w:rFonts w:ascii="Arial" w:hAnsi="Arial" w:cs="Arial"/>
          <w:b/>
        </w:rPr>
      </w:pPr>
      <w:bookmarkStart w:id="0" w:name="_GoBack"/>
      <w:bookmarkEnd w:id="0"/>
      <w:r w:rsidRPr="00EA7961">
        <w:rPr>
          <w:rFonts w:ascii="Arial" w:hAnsi="Arial" w:cs="Arial"/>
          <w:b/>
        </w:rPr>
        <w:t>Animesh Dhar, PhD</w:t>
      </w:r>
    </w:p>
    <w:p w:rsidR="00C0315D" w:rsidRPr="00EA7961" w:rsidRDefault="00C0315D" w:rsidP="00C0315D">
      <w:pPr>
        <w:spacing w:after="0"/>
        <w:rPr>
          <w:rFonts w:ascii="Arial" w:hAnsi="Arial" w:cs="Arial"/>
          <w:b/>
        </w:rPr>
      </w:pPr>
      <w:r w:rsidRPr="00EA7961">
        <w:rPr>
          <w:rFonts w:ascii="Arial" w:hAnsi="Arial" w:cs="Arial"/>
          <w:b/>
        </w:rPr>
        <w:t>Associate Professor</w:t>
      </w:r>
    </w:p>
    <w:p w:rsidR="00C0315D" w:rsidRPr="00EA7961" w:rsidRDefault="00C0315D" w:rsidP="00C0315D">
      <w:pPr>
        <w:spacing w:after="0"/>
        <w:rPr>
          <w:rFonts w:ascii="Arial" w:hAnsi="Arial" w:cs="Arial"/>
          <w:b/>
        </w:rPr>
      </w:pPr>
      <w:r w:rsidRPr="00EA7961">
        <w:rPr>
          <w:rFonts w:ascii="Arial" w:hAnsi="Arial" w:cs="Arial"/>
          <w:b/>
        </w:rPr>
        <w:t>Cancer Biology and Molecular and Integrative Physiology</w:t>
      </w:r>
    </w:p>
    <w:p w:rsidR="00C0315D" w:rsidRPr="00EA7961" w:rsidRDefault="00C0315D" w:rsidP="00C0315D">
      <w:pPr>
        <w:spacing w:after="0"/>
        <w:rPr>
          <w:rFonts w:ascii="Arial" w:hAnsi="Arial" w:cs="Arial"/>
          <w:b/>
        </w:rPr>
      </w:pPr>
      <w:r w:rsidRPr="00EA7961">
        <w:rPr>
          <w:rFonts w:ascii="Arial" w:hAnsi="Arial" w:cs="Arial"/>
          <w:b/>
        </w:rPr>
        <w:t>Member, NCI Designated University of Kansas Cancer Center</w:t>
      </w:r>
    </w:p>
    <w:p w:rsidR="00C0315D" w:rsidRPr="00EA7961" w:rsidRDefault="00C0315D" w:rsidP="00C0315D">
      <w:pPr>
        <w:spacing w:after="0"/>
        <w:rPr>
          <w:rFonts w:ascii="Arial" w:hAnsi="Arial" w:cs="Arial"/>
          <w:b/>
        </w:rPr>
      </w:pPr>
      <w:r w:rsidRPr="00EA7961">
        <w:rPr>
          <w:rFonts w:ascii="Arial" w:hAnsi="Arial" w:cs="Arial"/>
          <w:b/>
        </w:rPr>
        <w:t>University of Kansas Medical Center</w:t>
      </w:r>
    </w:p>
    <w:p w:rsidR="00C0315D" w:rsidRPr="00EA7961" w:rsidRDefault="00C0315D" w:rsidP="00C0315D">
      <w:pPr>
        <w:spacing w:after="0"/>
        <w:rPr>
          <w:rFonts w:ascii="Arial" w:hAnsi="Arial" w:cs="Arial"/>
          <w:b/>
        </w:rPr>
      </w:pPr>
      <w:r w:rsidRPr="00EA7961">
        <w:rPr>
          <w:rFonts w:ascii="Arial" w:hAnsi="Arial" w:cs="Arial"/>
          <w:b/>
        </w:rPr>
        <w:t>Kansas City, Kansas</w:t>
      </w: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Default="00C0315D" w:rsidP="00C0315D">
      <w:pPr>
        <w:spacing w:after="0"/>
        <w:rPr>
          <w:rFonts w:ascii="Arial" w:hAnsi="Arial" w:cs="Arial"/>
        </w:rPr>
      </w:pPr>
    </w:p>
    <w:p w:rsidR="00C0315D" w:rsidRPr="003926BB" w:rsidRDefault="00C0315D" w:rsidP="00C0315D">
      <w:pPr>
        <w:spacing w:after="0"/>
        <w:rPr>
          <w:rFonts w:ascii="Arial" w:hAnsi="Arial" w:cs="Arial"/>
        </w:rPr>
      </w:pPr>
      <w:r w:rsidRPr="003926BB">
        <w:rPr>
          <w:rFonts w:ascii="Arial" w:hAnsi="Arial" w:cs="Arial"/>
        </w:rPr>
        <w:t>Animesh Dhar, PhD did his PhD from University of Calcutta in Physiology in 1982. Dr. Dhar did his post-doctoral training in University of Puerto Rico in Biochemistry and University of Missouri-Columbia in Pharmacology.</w:t>
      </w:r>
      <w:r>
        <w:rPr>
          <w:rFonts w:ascii="Arial" w:hAnsi="Arial" w:cs="Arial"/>
        </w:rPr>
        <w:t xml:space="preserve"> Dr. Dhar is now an </w:t>
      </w:r>
      <w:r w:rsidRPr="003926BB">
        <w:rPr>
          <w:rFonts w:ascii="Arial" w:hAnsi="Arial" w:cs="Arial"/>
        </w:rPr>
        <w:t xml:space="preserve">Associate Professor in the Department of Cancer Biology in </w:t>
      </w:r>
      <w:r>
        <w:rPr>
          <w:rFonts w:ascii="Arial" w:hAnsi="Arial" w:cs="Arial"/>
        </w:rPr>
        <w:t xml:space="preserve">the </w:t>
      </w:r>
      <w:r w:rsidRPr="003926BB">
        <w:rPr>
          <w:rFonts w:ascii="Arial" w:hAnsi="Arial" w:cs="Arial"/>
        </w:rPr>
        <w:t>University of Kansas Medical Center (KUMC</w:t>
      </w:r>
      <w:proofErr w:type="gramStart"/>
      <w:r w:rsidRPr="003926BB">
        <w:rPr>
          <w:rFonts w:ascii="Arial" w:hAnsi="Arial" w:cs="Arial"/>
        </w:rPr>
        <w:t>)  Dr</w:t>
      </w:r>
      <w:proofErr w:type="gramEnd"/>
      <w:r w:rsidRPr="003926B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Dhar has published more than 5</w:t>
      </w:r>
      <w:r w:rsidRPr="003926BB">
        <w:rPr>
          <w:rFonts w:ascii="Arial" w:hAnsi="Arial" w:cs="Arial"/>
        </w:rPr>
        <w:t xml:space="preserve">0 publications in the </w:t>
      </w:r>
      <w:r>
        <w:rPr>
          <w:rFonts w:ascii="Arial" w:hAnsi="Arial" w:cs="Arial"/>
        </w:rPr>
        <w:t xml:space="preserve">high impact journals </w:t>
      </w:r>
      <w:r w:rsidRPr="003926BB">
        <w:rPr>
          <w:rFonts w:ascii="Arial" w:hAnsi="Arial" w:cs="Arial"/>
        </w:rPr>
        <w:t xml:space="preserve">and about more than 10 reviews in </w:t>
      </w:r>
      <w:r>
        <w:rPr>
          <w:rFonts w:ascii="Arial" w:hAnsi="Arial" w:cs="Arial"/>
        </w:rPr>
        <w:t xml:space="preserve">the </w:t>
      </w:r>
      <w:r w:rsidRPr="003926BB">
        <w:rPr>
          <w:rFonts w:ascii="Arial" w:hAnsi="Arial" w:cs="Arial"/>
        </w:rPr>
        <w:t xml:space="preserve">area of his research. Dr. Dhar is a member of several scientific society including American Association of Cancer Research, American Association of </w:t>
      </w:r>
      <w:r>
        <w:rPr>
          <w:rFonts w:ascii="Arial" w:hAnsi="Arial" w:cs="Arial"/>
        </w:rPr>
        <w:t xml:space="preserve">Advancement of Sciences, American Association of Biochemistry and Molecular Biology etc. He also served as ad-hoc grant reviewers in study sections including National Cancer Institutes, Department of Defense etc. Dr. </w:t>
      </w:r>
      <w:proofErr w:type="spellStart"/>
      <w:r>
        <w:rPr>
          <w:rFonts w:ascii="Arial" w:hAnsi="Arial" w:cs="Arial"/>
        </w:rPr>
        <w:t>Dhar’s</w:t>
      </w:r>
      <w:proofErr w:type="spellEnd"/>
      <w:r>
        <w:rPr>
          <w:rFonts w:ascii="Arial" w:hAnsi="Arial" w:cs="Arial"/>
        </w:rPr>
        <w:t xml:space="preserve"> research are focused </w:t>
      </w:r>
      <w:r w:rsidRPr="003926BB">
        <w:rPr>
          <w:rFonts w:ascii="Arial" w:hAnsi="Arial" w:cs="Arial"/>
        </w:rPr>
        <w:t xml:space="preserve">on preventive and therapeutic </w:t>
      </w:r>
      <w:r>
        <w:rPr>
          <w:rFonts w:ascii="Arial" w:hAnsi="Arial" w:cs="Arial"/>
        </w:rPr>
        <w:t>approaches i</w:t>
      </w:r>
      <w:r w:rsidRPr="003926BB">
        <w:rPr>
          <w:rFonts w:ascii="Arial" w:hAnsi="Arial" w:cs="Arial"/>
        </w:rPr>
        <w:t xml:space="preserve">n pancreatic cancer. </w:t>
      </w:r>
      <w:r>
        <w:rPr>
          <w:rFonts w:ascii="Arial" w:hAnsi="Arial" w:cs="Arial"/>
        </w:rPr>
        <w:t xml:space="preserve">Dr </w:t>
      </w:r>
      <w:proofErr w:type="spellStart"/>
      <w:r>
        <w:rPr>
          <w:rFonts w:ascii="Arial" w:hAnsi="Arial" w:cs="Arial"/>
        </w:rPr>
        <w:t>Dhar’s</w:t>
      </w:r>
      <w:proofErr w:type="spellEnd"/>
      <w:r>
        <w:rPr>
          <w:rFonts w:ascii="Arial" w:hAnsi="Arial" w:cs="Arial"/>
        </w:rPr>
        <w:t xml:space="preserve"> research has been funded by NIH and </w:t>
      </w:r>
      <w:proofErr w:type="spellStart"/>
      <w:r>
        <w:rPr>
          <w:rFonts w:ascii="Arial" w:hAnsi="Arial" w:cs="Arial"/>
        </w:rPr>
        <w:t>Genzada</w:t>
      </w:r>
      <w:proofErr w:type="spellEnd"/>
      <w:r>
        <w:rPr>
          <w:rFonts w:ascii="Arial" w:hAnsi="Arial" w:cs="Arial"/>
        </w:rPr>
        <w:t xml:space="preserve"> Pharmaceuticals</w:t>
      </w:r>
      <w:r>
        <w:rPr>
          <w:rFonts w:ascii="Arial" w:hAnsi="Arial" w:cs="Arial"/>
        </w:rPr>
        <w:t>.</w:t>
      </w: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0315D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0315D" w:rsidRPr="00F97929" w:rsidRDefault="00C0315D" w:rsidP="00153176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sectPr w:rsidR="00C0315D" w:rsidRPr="00F97929" w:rsidSect="00153176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0F"/>
    <w:rsid w:val="000C342B"/>
    <w:rsid w:val="00153176"/>
    <w:rsid w:val="001F1072"/>
    <w:rsid w:val="0025617C"/>
    <w:rsid w:val="002E1C35"/>
    <w:rsid w:val="00361550"/>
    <w:rsid w:val="003C19D9"/>
    <w:rsid w:val="0046550F"/>
    <w:rsid w:val="004C3860"/>
    <w:rsid w:val="00515AEF"/>
    <w:rsid w:val="00524694"/>
    <w:rsid w:val="00541AD4"/>
    <w:rsid w:val="00573CDC"/>
    <w:rsid w:val="005F7943"/>
    <w:rsid w:val="00700BA7"/>
    <w:rsid w:val="007A04F3"/>
    <w:rsid w:val="007E6E13"/>
    <w:rsid w:val="007F5E5B"/>
    <w:rsid w:val="00860BAB"/>
    <w:rsid w:val="00935EF1"/>
    <w:rsid w:val="009A0641"/>
    <w:rsid w:val="00A03995"/>
    <w:rsid w:val="00A62497"/>
    <w:rsid w:val="00A63C6C"/>
    <w:rsid w:val="00AB1C75"/>
    <w:rsid w:val="00AD1061"/>
    <w:rsid w:val="00AD10E7"/>
    <w:rsid w:val="00B12A51"/>
    <w:rsid w:val="00B202A4"/>
    <w:rsid w:val="00C0315D"/>
    <w:rsid w:val="00CD004B"/>
    <w:rsid w:val="00CF32E3"/>
    <w:rsid w:val="00DF6466"/>
    <w:rsid w:val="00E62199"/>
    <w:rsid w:val="00EB3BB3"/>
    <w:rsid w:val="00EC33D0"/>
    <w:rsid w:val="00ED66A9"/>
    <w:rsid w:val="00EF0E87"/>
    <w:rsid w:val="00EF6748"/>
    <w:rsid w:val="00F02676"/>
    <w:rsid w:val="00F97929"/>
    <w:rsid w:val="00FB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E8733C-73AC-4617-91A6-00B7730E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5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4E608-D5E6-4FFD-B7A6-3BD36739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Kansas Medical Center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KUMC</dc:creator>
  <cp:lastModifiedBy>Animesh Dhar</cp:lastModifiedBy>
  <cp:revision>2</cp:revision>
  <cp:lastPrinted>2015-11-24T15:38:00Z</cp:lastPrinted>
  <dcterms:created xsi:type="dcterms:W3CDTF">2017-02-22T19:09:00Z</dcterms:created>
  <dcterms:modified xsi:type="dcterms:W3CDTF">2017-02-22T19:09:00Z</dcterms:modified>
</cp:coreProperties>
</file>