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EB" w:rsidRDefault="008A43C4" w:rsidP="00AF61EB">
      <w:pPr>
        <w:keepNext/>
      </w:pPr>
      <w:r w:rsidRPr="000A6EDE">
        <w:rPr>
          <w:rFonts w:ascii="Arial" w:hAnsi="Arial" w:cs="Arial"/>
          <w:noProof/>
          <w:color w:val="3366FF"/>
          <w:sz w:val="20"/>
          <w:szCs w:val="20"/>
          <w:lang w:val="en-GB" w:eastAsia="en-GB"/>
        </w:rPr>
        <w:drawing>
          <wp:inline distT="0" distB="0" distL="0" distR="0" wp14:anchorId="312CD42F" wp14:editId="1FD4DC7B">
            <wp:extent cx="1152525" cy="1009650"/>
            <wp:effectExtent l="0" t="0" r="0" b="0"/>
            <wp:docPr id="5" name="Picture 5" descr="Pr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2525" cy="1009650"/>
                    </a:xfrm>
                    <a:prstGeom prst="rect">
                      <a:avLst/>
                    </a:prstGeom>
                    <a:noFill/>
                    <a:ln>
                      <a:noFill/>
                    </a:ln>
                  </pic:spPr>
                </pic:pic>
              </a:graphicData>
            </a:graphic>
          </wp:inline>
        </w:drawing>
      </w:r>
      <w:r w:rsidR="008540F2">
        <w:rPr>
          <w:rFonts w:ascii="Calibri" w:eastAsia="Times New Roman" w:hAnsi="Calibri"/>
          <w:noProof/>
          <w:lang w:val="en-IN" w:eastAsia="en-IN"/>
        </w:rPr>
        <w:t xml:space="preserve">                                                                                                </w:t>
      </w:r>
      <w:r w:rsidR="008540F2" w:rsidRPr="00B97136">
        <w:rPr>
          <w:rFonts w:ascii="Calibri" w:eastAsia="Times New Roman" w:hAnsi="Calibri"/>
          <w:noProof/>
          <w:lang w:val="en-GB" w:eastAsia="en-GB"/>
        </w:rPr>
        <w:drawing>
          <wp:inline distT="0" distB="0" distL="0" distR="0" wp14:anchorId="187ABEC5" wp14:editId="37F552AD">
            <wp:extent cx="1452204" cy="733425"/>
            <wp:effectExtent l="0" t="0" r="0" b="0"/>
            <wp:docPr id="3" name="Picture 6" descr="srmc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rmcLogo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57006" cy="735850"/>
                    </a:xfrm>
                    <a:prstGeom prst="rect">
                      <a:avLst/>
                    </a:prstGeom>
                    <a:noFill/>
                    <a:ln>
                      <a:noFill/>
                    </a:ln>
                  </pic:spPr>
                </pic:pic>
              </a:graphicData>
            </a:graphic>
          </wp:inline>
        </w:drawing>
      </w:r>
    </w:p>
    <w:p w:rsidR="004C71D2" w:rsidRDefault="004C71D2" w:rsidP="00074C9C">
      <w:pPr>
        <w:rPr>
          <w:rFonts w:eastAsia="MS PGothic"/>
          <w:b/>
          <w:color w:val="000000"/>
          <w:sz w:val="28"/>
          <w:szCs w:val="28"/>
        </w:rPr>
      </w:pPr>
    </w:p>
    <w:p w:rsidR="005D097A" w:rsidRPr="005D097A" w:rsidRDefault="00074C9C" w:rsidP="005D097A">
      <w:pPr>
        <w:autoSpaceDE w:val="0"/>
        <w:autoSpaceDN w:val="0"/>
        <w:adjustRightInd w:val="0"/>
        <w:jc w:val="both"/>
        <w:rPr>
          <w:rFonts w:ascii="AdvPS6F00" w:eastAsiaTheme="minorEastAsia" w:hAnsi="AdvPS6F00" w:cs="AdvPS6F00"/>
          <w:sz w:val="20"/>
          <w:szCs w:val="18"/>
          <w:lang w:eastAsia="en-US"/>
        </w:rPr>
      </w:pPr>
      <w:r w:rsidRPr="005D097A">
        <w:rPr>
          <w:rFonts w:eastAsia="MS PGothic"/>
          <w:b/>
          <w:color w:val="000000"/>
          <w:sz w:val="32"/>
          <w:szCs w:val="28"/>
        </w:rPr>
        <w:t xml:space="preserve">Title: </w:t>
      </w:r>
    </w:p>
    <w:p w:rsidR="005D097A" w:rsidRPr="005D097A" w:rsidRDefault="005D097A" w:rsidP="005D097A">
      <w:pPr>
        <w:autoSpaceDE w:val="0"/>
        <w:autoSpaceDN w:val="0"/>
        <w:adjustRightInd w:val="0"/>
        <w:jc w:val="both"/>
        <w:rPr>
          <w:rFonts w:ascii="AdvPS6F00" w:hAnsi="AdvPS6F00" w:cs="AdvPS6F00"/>
          <w:szCs w:val="18"/>
        </w:rPr>
      </w:pPr>
      <w:r w:rsidRPr="005D097A">
        <w:rPr>
          <w:rFonts w:ascii="AdvPS6F00" w:hAnsi="AdvPS6F00" w:cs="AdvPS6F00"/>
          <w:szCs w:val="18"/>
        </w:rPr>
        <w:t>Efficacy of Transcutaneous Electrical Nerve Stimulation in reducing sternal pain and improving pulmonary function in postoperative sternotomy patients.</w:t>
      </w:r>
    </w:p>
    <w:p w:rsidR="005D097A" w:rsidRPr="005D097A" w:rsidRDefault="005D097A" w:rsidP="005D097A">
      <w:pPr>
        <w:autoSpaceDE w:val="0"/>
        <w:autoSpaceDN w:val="0"/>
        <w:adjustRightInd w:val="0"/>
        <w:jc w:val="both"/>
        <w:rPr>
          <w:rFonts w:ascii="AdvPS6F00" w:eastAsiaTheme="minorEastAsia" w:hAnsi="AdvPS6F00" w:cs="AdvPS6F00"/>
          <w:szCs w:val="18"/>
          <w:lang w:eastAsia="en-US"/>
        </w:rPr>
      </w:pPr>
      <w:r w:rsidRPr="005D097A">
        <w:rPr>
          <w:rFonts w:ascii="AdvPS6F00" w:hAnsi="AdvPS6F00" w:cs="AdvPS6F00"/>
          <w:szCs w:val="18"/>
        </w:rPr>
        <w:t>Abstract:</w:t>
      </w:r>
    </w:p>
    <w:p w:rsidR="005D097A" w:rsidRPr="005D097A" w:rsidRDefault="005D097A" w:rsidP="005D097A">
      <w:pPr>
        <w:autoSpaceDE w:val="0"/>
        <w:autoSpaceDN w:val="0"/>
        <w:adjustRightInd w:val="0"/>
        <w:jc w:val="both"/>
        <w:rPr>
          <w:rFonts w:ascii="AdvPS6F00" w:hAnsi="AdvPS6F00" w:cs="AdvPS6F00"/>
          <w:szCs w:val="18"/>
        </w:rPr>
      </w:pPr>
      <w:r w:rsidRPr="005D097A">
        <w:rPr>
          <w:rFonts w:ascii="AdvPS6F00" w:hAnsi="AdvPS6F00" w:cs="AdvPS6F00"/>
          <w:b/>
          <w:sz w:val="26"/>
          <w:szCs w:val="18"/>
        </w:rPr>
        <w:t>Background: The</w:t>
      </w:r>
      <w:r w:rsidRPr="005D097A">
        <w:rPr>
          <w:rFonts w:ascii="AdvPS6F00" w:hAnsi="AdvPS6F00" w:cs="AdvPS6F00"/>
          <w:szCs w:val="18"/>
        </w:rPr>
        <w:t xml:space="preserve"> sternum which plays a major role in chest movements undergoes incisional trauma following median sternotomy. The incisional pain causes inhibition thereby reducing the pulmonary function. Transcutaneous Electrical Nerve Stimulation (TENS) is </w:t>
      </w:r>
      <w:proofErr w:type="spellStart"/>
      <w:proofErr w:type="gramStart"/>
      <w:r w:rsidRPr="005D097A">
        <w:rPr>
          <w:rFonts w:ascii="AdvPS6F00" w:hAnsi="AdvPS6F00" w:cs="AdvPS6F00"/>
          <w:szCs w:val="18"/>
        </w:rPr>
        <w:t>a</w:t>
      </w:r>
      <w:proofErr w:type="spellEnd"/>
      <w:proofErr w:type="gramEnd"/>
      <w:r w:rsidRPr="005D097A">
        <w:rPr>
          <w:rFonts w:ascii="AdvPS6F00" w:hAnsi="AdvPS6F00" w:cs="AdvPS6F00"/>
          <w:szCs w:val="18"/>
        </w:rPr>
        <w:t xml:space="preserve"> effective low frequency current which reduces pain in various conditions.</w:t>
      </w:r>
    </w:p>
    <w:p w:rsidR="005D097A" w:rsidRPr="005D097A" w:rsidRDefault="005D097A" w:rsidP="005D097A">
      <w:pPr>
        <w:autoSpaceDE w:val="0"/>
        <w:autoSpaceDN w:val="0"/>
        <w:adjustRightInd w:val="0"/>
        <w:jc w:val="both"/>
        <w:rPr>
          <w:rFonts w:ascii="AdvPS6F00" w:hAnsi="AdvPS6F00" w:cs="AdvPS6F00"/>
          <w:szCs w:val="18"/>
        </w:rPr>
      </w:pPr>
      <w:r w:rsidRPr="005D097A">
        <w:rPr>
          <w:rFonts w:ascii="AdvPS6F00" w:hAnsi="AdvPS6F00" w:cs="AdvPS6F00"/>
          <w:b/>
          <w:sz w:val="26"/>
          <w:szCs w:val="18"/>
        </w:rPr>
        <w:t>Objectives:</w:t>
      </w:r>
      <w:r w:rsidRPr="005D097A">
        <w:rPr>
          <w:rFonts w:ascii="AdvPS6F00" w:hAnsi="AdvPS6F00" w:cs="AdvPS6F00"/>
          <w:szCs w:val="18"/>
        </w:rPr>
        <w:t xml:space="preserve"> To evaluate the effectiveness of TENS in reducing incisional pain and improving pulmonary function.</w:t>
      </w:r>
    </w:p>
    <w:p w:rsidR="005D097A" w:rsidRPr="005D097A" w:rsidRDefault="005D097A" w:rsidP="005D097A">
      <w:pPr>
        <w:autoSpaceDE w:val="0"/>
        <w:autoSpaceDN w:val="0"/>
        <w:adjustRightInd w:val="0"/>
        <w:jc w:val="both"/>
        <w:rPr>
          <w:rFonts w:ascii="AdvPS6F00" w:hAnsi="AdvPS6F00" w:cs="AdvPS6F00"/>
          <w:szCs w:val="18"/>
        </w:rPr>
      </w:pPr>
      <w:r w:rsidRPr="005D097A">
        <w:rPr>
          <w:rFonts w:ascii="AdvPS6F00" w:hAnsi="AdvPS6F00" w:cs="AdvPS6F00"/>
          <w:b/>
          <w:sz w:val="26"/>
          <w:szCs w:val="18"/>
        </w:rPr>
        <w:t>Methods:</w:t>
      </w:r>
      <w:r w:rsidRPr="005D097A">
        <w:rPr>
          <w:rFonts w:ascii="AdvPS6F00" w:hAnsi="AdvPS6F00" w:cs="AdvPS6F00"/>
          <w:sz w:val="26"/>
          <w:szCs w:val="18"/>
        </w:rPr>
        <w:t xml:space="preserve"> </w:t>
      </w:r>
      <w:r w:rsidRPr="005D097A">
        <w:rPr>
          <w:rFonts w:ascii="AdvPS6F00" w:hAnsi="AdvPS6F00" w:cs="AdvPS6F00"/>
          <w:szCs w:val="18"/>
        </w:rPr>
        <w:t xml:space="preserve">This experimental prospective study was carried out in an institutional setup involving 35 patients who underwent cardiac surgeries through median sternotomy. The patients were randomized into control and experimental group. The groups were comparable with respect to age, sex, intensity of pain before treatment. Patients performed PFT preoperatively, on fourth Post-operative day and sixth Post-operative day and their pain score was calculated through Visual analogue scale. The control group received the routine post-operative physiotherapy management and the experimental group along with routine treatment received TENS for six sessions. </w:t>
      </w:r>
    </w:p>
    <w:p w:rsidR="005D097A" w:rsidRPr="005D097A" w:rsidRDefault="005D097A" w:rsidP="005D097A">
      <w:pPr>
        <w:autoSpaceDE w:val="0"/>
        <w:autoSpaceDN w:val="0"/>
        <w:adjustRightInd w:val="0"/>
        <w:jc w:val="both"/>
        <w:rPr>
          <w:rFonts w:ascii="AdvPS6F00" w:hAnsi="AdvPS6F00" w:cs="AdvPS6F00"/>
          <w:szCs w:val="18"/>
        </w:rPr>
      </w:pPr>
      <w:r w:rsidRPr="005D097A">
        <w:rPr>
          <w:rFonts w:ascii="AdvPS6F00" w:hAnsi="AdvPS6F00" w:cs="AdvPS6F00"/>
          <w:b/>
          <w:sz w:val="26"/>
          <w:szCs w:val="18"/>
        </w:rPr>
        <w:t>Results</w:t>
      </w:r>
      <w:r w:rsidRPr="005D097A">
        <w:rPr>
          <w:rFonts w:ascii="AdvPS6F00" w:hAnsi="AdvPS6F00" w:cs="AdvPS6F00"/>
          <w:szCs w:val="18"/>
        </w:rPr>
        <w:t>: We found a significant difference In FEV1 between control and experimental group. The experimental group showed significant changes in FEV1 from 4</w:t>
      </w:r>
      <w:r w:rsidRPr="005D097A">
        <w:rPr>
          <w:rFonts w:ascii="AdvPS6F00" w:hAnsi="AdvPS6F00" w:cs="AdvPS6F00"/>
          <w:szCs w:val="18"/>
          <w:vertAlign w:val="superscript"/>
        </w:rPr>
        <w:t>th</w:t>
      </w:r>
      <w:r w:rsidRPr="005D097A">
        <w:rPr>
          <w:rFonts w:ascii="AdvPS6F00" w:hAnsi="AdvPS6F00" w:cs="AdvPS6F00"/>
          <w:szCs w:val="18"/>
        </w:rPr>
        <w:t xml:space="preserve"> POD (46.67±10.46) with application of TENS to 6</w:t>
      </w:r>
      <w:r w:rsidRPr="005D097A">
        <w:rPr>
          <w:rFonts w:ascii="AdvPS6F00" w:hAnsi="AdvPS6F00" w:cs="AdvPS6F00"/>
          <w:szCs w:val="18"/>
          <w:vertAlign w:val="superscript"/>
        </w:rPr>
        <w:t>th</w:t>
      </w:r>
      <w:r w:rsidRPr="005D097A">
        <w:rPr>
          <w:rFonts w:ascii="AdvPS6F00" w:hAnsi="AdvPS6F00" w:cs="AdvPS6F00"/>
          <w:szCs w:val="18"/>
        </w:rPr>
        <w:t xml:space="preserve"> POD (61.78±15.45) when compared to control group of 4</w:t>
      </w:r>
      <w:r w:rsidRPr="005D097A">
        <w:rPr>
          <w:rFonts w:ascii="AdvPS6F00" w:hAnsi="AdvPS6F00" w:cs="AdvPS6F00"/>
          <w:szCs w:val="18"/>
          <w:vertAlign w:val="superscript"/>
        </w:rPr>
        <w:t xml:space="preserve">th </w:t>
      </w:r>
      <w:r w:rsidRPr="005D097A">
        <w:rPr>
          <w:sz w:val="36"/>
        </w:rPr>
        <w:t>POD (48.82</w:t>
      </w:r>
      <w:r w:rsidRPr="005D097A">
        <w:rPr>
          <w:rFonts w:ascii="AdvPS6F00" w:hAnsi="AdvPS6F00" w:cs="AdvPS6F00"/>
          <w:szCs w:val="18"/>
        </w:rPr>
        <w:t>±13.64) to 6</w:t>
      </w:r>
      <w:r w:rsidRPr="005D097A">
        <w:rPr>
          <w:rFonts w:ascii="AdvPS6F00" w:hAnsi="AdvPS6F00" w:cs="AdvPS6F00"/>
          <w:szCs w:val="18"/>
          <w:vertAlign w:val="superscript"/>
        </w:rPr>
        <w:t>th</w:t>
      </w:r>
      <w:r w:rsidRPr="005D097A">
        <w:rPr>
          <w:rFonts w:ascii="AdvPS6F00" w:hAnsi="AdvPS6F00" w:cs="AdvPS6F00"/>
          <w:szCs w:val="18"/>
        </w:rPr>
        <w:t xml:space="preserve"> POD (53.94±12.13).There was significant reduction of VAS in experimental group when compared to control group. This reduction could be the reason for improvement in pulmonary function in these patients.</w:t>
      </w:r>
    </w:p>
    <w:p w:rsidR="005D097A" w:rsidRPr="005D097A" w:rsidRDefault="005D097A" w:rsidP="005D097A">
      <w:pPr>
        <w:autoSpaceDE w:val="0"/>
        <w:autoSpaceDN w:val="0"/>
        <w:adjustRightInd w:val="0"/>
        <w:jc w:val="both"/>
        <w:rPr>
          <w:rFonts w:asciiTheme="minorHAnsi" w:hAnsiTheme="minorHAnsi" w:cstheme="minorBidi"/>
          <w:sz w:val="32"/>
          <w:szCs w:val="22"/>
        </w:rPr>
      </w:pPr>
      <w:r w:rsidRPr="005D097A">
        <w:rPr>
          <w:rFonts w:ascii="AdvPS6F00" w:hAnsi="AdvPS6F00" w:cs="AdvPS6F00"/>
          <w:b/>
          <w:sz w:val="26"/>
          <w:szCs w:val="18"/>
        </w:rPr>
        <w:t>Conclusion: TENS</w:t>
      </w:r>
      <w:r w:rsidRPr="005D097A">
        <w:rPr>
          <w:rFonts w:ascii="AdvPS6F00" w:hAnsi="AdvPS6F00" w:cs="AdvPS6F00"/>
          <w:szCs w:val="18"/>
        </w:rPr>
        <w:t xml:space="preserve"> is the most effective management in reducing pain thereby it </w:t>
      </w:r>
      <w:bookmarkStart w:id="0" w:name="_GoBack"/>
      <w:r w:rsidRPr="005D097A">
        <w:rPr>
          <w:rFonts w:ascii="AdvPS6F00" w:hAnsi="AdvPS6F00" w:cs="AdvPS6F00"/>
          <w:szCs w:val="18"/>
        </w:rPr>
        <w:t>improves the pulmonary function in patients who underwent median Sternotomy.</w:t>
      </w:r>
    </w:p>
    <w:bookmarkEnd w:id="0"/>
    <w:p w:rsidR="005D097A" w:rsidRDefault="005D097A" w:rsidP="005D097A">
      <w:pPr>
        <w:autoSpaceDE w:val="0"/>
        <w:autoSpaceDN w:val="0"/>
        <w:adjustRightInd w:val="0"/>
        <w:rPr>
          <w:rFonts w:ascii="AdvPS6F00" w:hAnsi="AdvPS6F00" w:cs="AdvPS6F00"/>
          <w:sz w:val="18"/>
          <w:szCs w:val="18"/>
        </w:rPr>
      </w:pPr>
    </w:p>
    <w:p w:rsidR="005D097A" w:rsidRDefault="005D097A" w:rsidP="005D097A">
      <w:pPr>
        <w:autoSpaceDE w:val="0"/>
        <w:autoSpaceDN w:val="0"/>
        <w:adjustRightInd w:val="0"/>
        <w:rPr>
          <w:rFonts w:ascii="AdvPS6F00" w:hAnsi="AdvPS6F00" w:cs="AdvPS6F00"/>
          <w:sz w:val="18"/>
          <w:szCs w:val="18"/>
        </w:rPr>
      </w:pPr>
    </w:p>
    <w:p w:rsidR="008A43C4" w:rsidRPr="005D097A" w:rsidRDefault="008540F2" w:rsidP="008A43C4">
      <w:pPr>
        <w:jc w:val="both"/>
        <w:rPr>
          <w:rFonts w:eastAsiaTheme="minorEastAsia"/>
          <w:color w:val="000000" w:themeColor="text1"/>
          <w:sz w:val="22"/>
          <w:szCs w:val="20"/>
          <w:lang w:eastAsia="en-US"/>
        </w:rPr>
      </w:pPr>
      <w:r w:rsidRPr="005D097A">
        <w:rPr>
          <w:b/>
        </w:rPr>
        <w:t xml:space="preserve">BIOGRAPHY: </w:t>
      </w:r>
      <w:r w:rsidR="008A43C4" w:rsidRPr="005D097A">
        <w:rPr>
          <w:rFonts w:eastAsiaTheme="minorEastAsia"/>
          <w:color w:val="000000" w:themeColor="text1"/>
          <w:sz w:val="22"/>
          <w:szCs w:val="20"/>
          <w:lang w:eastAsia="en-US"/>
        </w:rPr>
        <w:t xml:space="preserve">I am NATARAJAN VENKATESH (N. VENKATESH) working as Professor in Faculty of Physiotherapy, in Sri Ramachandra University, Chennai – 600 116, India. I have been in clinical and teaching Physiotherapy for the past 25 years. I am PhD scholar. I am working on Influence of Yoga on Autonomic Nervous System. </w:t>
      </w:r>
    </w:p>
    <w:p w:rsidR="007D233A" w:rsidRPr="005D097A" w:rsidRDefault="008A43C4" w:rsidP="00363668">
      <w:pPr>
        <w:jc w:val="both"/>
      </w:pPr>
      <w:r w:rsidRPr="005D097A">
        <w:rPr>
          <w:rFonts w:eastAsiaTheme="minorEastAsia"/>
          <w:color w:val="000000" w:themeColor="text1"/>
          <w:sz w:val="22"/>
          <w:szCs w:val="20"/>
          <w:lang w:eastAsia="en-US"/>
        </w:rPr>
        <w:t>Honor of Awards received: Distinguish Service Award by the Indian As</w:t>
      </w:r>
      <w:r w:rsidR="008540F2" w:rsidRPr="005D097A">
        <w:rPr>
          <w:rFonts w:eastAsiaTheme="minorEastAsia"/>
          <w:color w:val="000000" w:themeColor="text1"/>
          <w:sz w:val="22"/>
          <w:szCs w:val="20"/>
          <w:lang w:eastAsia="en-US"/>
        </w:rPr>
        <w:t xml:space="preserve">sociation of Physiotherapists on </w:t>
      </w:r>
      <w:r w:rsidRPr="005D097A">
        <w:rPr>
          <w:rFonts w:eastAsiaTheme="minorEastAsia"/>
          <w:color w:val="000000" w:themeColor="text1"/>
          <w:sz w:val="22"/>
          <w:szCs w:val="20"/>
          <w:lang w:eastAsia="en-US"/>
        </w:rPr>
        <w:t xml:space="preserve">23.01.05. ----“Best Teacher Award” (Chosen by Vice Chancellor, </w:t>
      </w:r>
      <w:proofErr w:type="gramStart"/>
      <w:r w:rsidRPr="005D097A">
        <w:rPr>
          <w:rFonts w:eastAsiaTheme="minorEastAsia"/>
          <w:color w:val="000000" w:themeColor="text1"/>
          <w:sz w:val="22"/>
          <w:szCs w:val="20"/>
          <w:lang w:eastAsia="en-US"/>
        </w:rPr>
        <w:t>The</w:t>
      </w:r>
      <w:proofErr w:type="gramEnd"/>
      <w:r w:rsidRPr="005D097A">
        <w:rPr>
          <w:rFonts w:eastAsiaTheme="minorEastAsia"/>
          <w:color w:val="000000" w:themeColor="text1"/>
          <w:sz w:val="22"/>
          <w:szCs w:val="20"/>
          <w:lang w:eastAsia="en-US"/>
        </w:rPr>
        <w:t xml:space="preserve"> Tamil Nadu Dr. MGR Medical University</w:t>
      </w:r>
      <w:r w:rsidR="008540F2" w:rsidRPr="005D097A">
        <w:rPr>
          <w:rFonts w:eastAsiaTheme="minorEastAsia"/>
          <w:color w:val="000000" w:themeColor="text1"/>
          <w:sz w:val="22"/>
          <w:szCs w:val="20"/>
          <w:lang w:eastAsia="en-US"/>
        </w:rPr>
        <w:t xml:space="preserve"> on</w:t>
      </w:r>
      <w:r w:rsidRPr="005D097A">
        <w:rPr>
          <w:rFonts w:eastAsiaTheme="minorEastAsia"/>
          <w:color w:val="000000" w:themeColor="text1"/>
          <w:sz w:val="22"/>
          <w:szCs w:val="20"/>
          <w:lang w:eastAsia="en-US"/>
        </w:rPr>
        <w:t xml:space="preserve"> 05.09.2011) --- Fellowship Award – 51</w:t>
      </w:r>
      <w:r w:rsidRPr="005D097A">
        <w:rPr>
          <w:rFonts w:eastAsiaTheme="minorEastAsia"/>
          <w:color w:val="000000" w:themeColor="text1"/>
          <w:sz w:val="22"/>
          <w:szCs w:val="20"/>
          <w:vertAlign w:val="superscript"/>
          <w:lang w:eastAsia="en-US"/>
        </w:rPr>
        <w:t>st</w:t>
      </w:r>
      <w:r w:rsidRPr="005D097A">
        <w:rPr>
          <w:rFonts w:eastAsiaTheme="minorEastAsia"/>
          <w:color w:val="000000" w:themeColor="text1"/>
          <w:sz w:val="22"/>
          <w:szCs w:val="20"/>
          <w:lang w:eastAsia="en-US"/>
        </w:rPr>
        <w:t xml:space="preserve"> by The Indian Asso</w:t>
      </w:r>
      <w:r w:rsidR="008540F2" w:rsidRPr="005D097A">
        <w:rPr>
          <w:rFonts w:eastAsiaTheme="minorEastAsia"/>
          <w:color w:val="000000" w:themeColor="text1"/>
          <w:sz w:val="22"/>
          <w:szCs w:val="20"/>
          <w:lang w:eastAsia="en-US"/>
        </w:rPr>
        <w:t>ciation of Physiotherapists 2013</w:t>
      </w:r>
      <w:r w:rsidRPr="005D097A">
        <w:rPr>
          <w:rFonts w:eastAsiaTheme="minorEastAsia"/>
          <w:color w:val="000000" w:themeColor="text1"/>
          <w:sz w:val="22"/>
          <w:szCs w:val="20"/>
          <w:lang w:eastAsia="en-US"/>
        </w:rPr>
        <w:t xml:space="preserve"> (FIAP)</w:t>
      </w:r>
      <w:r w:rsidR="008540F2" w:rsidRPr="005D097A">
        <w:rPr>
          <w:rFonts w:eastAsiaTheme="minorEastAsia"/>
          <w:color w:val="000000" w:themeColor="text1"/>
          <w:sz w:val="22"/>
          <w:szCs w:val="20"/>
          <w:lang w:eastAsia="en-US"/>
        </w:rPr>
        <w:t>.</w:t>
      </w:r>
    </w:p>
    <w:sectPr w:rsidR="007D233A" w:rsidRPr="005D097A" w:rsidSect="00912F54">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47FF" w:rsidRDefault="006F47FF" w:rsidP="008540F2">
      <w:r>
        <w:separator/>
      </w:r>
    </w:p>
  </w:endnote>
  <w:endnote w:type="continuationSeparator" w:id="0">
    <w:p w:rsidR="006F47FF" w:rsidRDefault="006F47FF" w:rsidP="00854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dvPS6F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6473574"/>
      <w:docPartObj>
        <w:docPartGallery w:val="Page Numbers (Bottom of Page)"/>
        <w:docPartUnique/>
      </w:docPartObj>
    </w:sdtPr>
    <w:sdtEndPr>
      <w:rPr>
        <w:noProof/>
      </w:rPr>
    </w:sdtEndPr>
    <w:sdtContent>
      <w:p w:rsidR="008540F2" w:rsidRDefault="008540F2">
        <w:pPr>
          <w:pStyle w:val="Footer"/>
          <w:jc w:val="right"/>
        </w:pPr>
        <w:r>
          <w:fldChar w:fldCharType="begin"/>
        </w:r>
        <w:r>
          <w:instrText xml:space="preserve"> PAGE   \* MERGEFORMAT </w:instrText>
        </w:r>
        <w:r>
          <w:fldChar w:fldCharType="separate"/>
        </w:r>
        <w:r w:rsidR="00562E50">
          <w:rPr>
            <w:noProof/>
          </w:rPr>
          <w:t>1</w:t>
        </w:r>
        <w:r>
          <w:rPr>
            <w:noProof/>
          </w:rPr>
          <w:fldChar w:fldCharType="end"/>
        </w:r>
      </w:p>
    </w:sdtContent>
  </w:sdt>
  <w:p w:rsidR="008540F2" w:rsidRDefault="008540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47FF" w:rsidRDefault="006F47FF" w:rsidP="008540F2">
      <w:r>
        <w:separator/>
      </w:r>
    </w:p>
  </w:footnote>
  <w:footnote w:type="continuationSeparator" w:id="0">
    <w:p w:rsidR="006F47FF" w:rsidRDefault="006F47FF" w:rsidP="008540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74C9C"/>
    <w:rsid w:val="000D6718"/>
    <w:rsid w:val="001B06AE"/>
    <w:rsid w:val="001C4532"/>
    <w:rsid w:val="00213A23"/>
    <w:rsid w:val="00265E72"/>
    <w:rsid w:val="00280D38"/>
    <w:rsid w:val="002C359D"/>
    <w:rsid w:val="002C3D9B"/>
    <w:rsid w:val="0031455A"/>
    <w:rsid w:val="00363668"/>
    <w:rsid w:val="00384441"/>
    <w:rsid w:val="00390BAF"/>
    <w:rsid w:val="003A3C5A"/>
    <w:rsid w:val="00437503"/>
    <w:rsid w:val="00437F39"/>
    <w:rsid w:val="00441F91"/>
    <w:rsid w:val="004C71D2"/>
    <w:rsid w:val="004E62DD"/>
    <w:rsid w:val="004F0441"/>
    <w:rsid w:val="004F1D05"/>
    <w:rsid w:val="00562E50"/>
    <w:rsid w:val="005B4B32"/>
    <w:rsid w:val="005D097A"/>
    <w:rsid w:val="00654259"/>
    <w:rsid w:val="006F47FF"/>
    <w:rsid w:val="007341F9"/>
    <w:rsid w:val="007457A0"/>
    <w:rsid w:val="0078229D"/>
    <w:rsid w:val="007A007F"/>
    <w:rsid w:val="007B0D32"/>
    <w:rsid w:val="007D00E7"/>
    <w:rsid w:val="007D233A"/>
    <w:rsid w:val="007D5AD0"/>
    <w:rsid w:val="007D65C7"/>
    <w:rsid w:val="008540F2"/>
    <w:rsid w:val="008747F9"/>
    <w:rsid w:val="008A43C4"/>
    <w:rsid w:val="008E2F78"/>
    <w:rsid w:val="008E737B"/>
    <w:rsid w:val="00912F54"/>
    <w:rsid w:val="009E52D9"/>
    <w:rsid w:val="00A4183E"/>
    <w:rsid w:val="00A50C1E"/>
    <w:rsid w:val="00A67093"/>
    <w:rsid w:val="00AA5A30"/>
    <w:rsid w:val="00AB611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63452"/>
    <w:rsid w:val="00ED2B89"/>
    <w:rsid w:val="00F848FD"/>
    <w:rsid w:val="00F96D42"/>
    <w:rsid w:val="00FB2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20A517-74F2-494E-97A1-D7E2C96BD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8540F2"/>
    <w:pPr>
      <w:tabs>
        <w:tab w:val="center" w:pos="4513"/>
        <w:tab w:val="right" w:pos="9026"/>
      </w:tabs>
    </w:pPr>
  </w:style>
  <w:style w:type="character" w:customStyle="1" w:styleId="HeaderChar">
    <w:name w:val="Header Char"/>
    <w:basedOn w:val="DefaultParagraphFont"/>
    <w:link w:val="Header"/>
    <w:uiPriority w:val="99"/>
    <w:rsid w:val="008540F2"/>
    <w:rPr>
      <w:rFonts w:ascii="Times New Roman" w:eastAsia="Batang" w:hAnsi="Times New Roman"/>
      <w:sz w:val="24"/>
      <w:szCs w:val="24"/>
      <w:lang w:eastAsia="ko-KR"/>
    </w:rPr>
  </w:style>
  <w:style w:type="paragraph" w:styleId="Footer">
    <w:name w:val="footer"/>
    <w:basedOn w:val="Normal"/>
    <w:link w:val="FooterChar"/>
    <w:uiPriority w:val="99"/>
    <w:unhideWhenUsed/>
    <w:rsid w:val="008540F2"/>
    <w:pPr>
      <w:tabs>
        <w:tab w:val="center" w:pos="4513"/>
        <w:tab w:val="right" w:pos="9026"/>
      </w:tabs>
    </w:pPr>
  </w:style>
  <w:style w:type="character" w:customStyle="1" w:styleId="FooterChar">
    <w:name w:val="Footer Char"/>
    <w:basedOn w:val="DefaultParagraphFont"/>
    <w:link w:val="Footer"/>
    <w:uiPriority w:val="99"/>
    <w:rsid w:val="008540F2"/>
    <w:rPr>
      <w:rFonts w:ascii="Times New Roman" w:eastAsia="Batang" w:hAnsi="Times New Roman"/>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5382018">
      <w:bodyDiv w:val="1"/>
      <w:marLeft w:val="0"/>
      <w:marRight w:val="0"/>
      <w:marTop w:val="0"/>
      <w:marBottom w:val="0"/>
      <w:divBdr>
        <w:top w:val="none" w:sz="0" w:space="0" w:color="auto"/>
        <w:left w:val="none" w:sz="0" w:space="0" w:color="auto"/>
        <w:bottom w:val="none" w:sz="0" w:space="0" w:color="auto"/>
        <w:right w:val="none" w:sz="0" w:space="0" w:color="auto"/>
      </w:divBdr>
    </w:div>
    <w:div w:id="1879392690">
      <w:bodyDiv w:val="1"/>
      <w:marLeft w:val="0"/>
      <w:marRight w:val="0"/>
      <w:marTop w:val="0"/>
      <w:marBottom w:val="0"/>
      <w:divBdr>
        <w:top w:val="none" w:sz="0" w:space="0" w:color="auto"/>
        <w:left w:val="none" w:sz="0" w:space="0" w:color="auto"/>
        <w:bottom w:val="none" w:sz="0" w:space="0" w:color="auto"/>
        <w:right w:val="none" w:sz="0" w:space="0" w:color="auto"/>
      </w:divBdr>
    </w:div>
    <w:div w:id="1952859749">
      <w:bodyDiv w:val="1"/>
      <w:marLeft w:val="0"/>
      <w:marRight w:val="0"/>
      <w:marTop w:val="0"/>
      <w:marBottom w:val="0"/>
      <w:divBdr>
        <w:top w:val="none" w:sz="0" w:space="0" w:color="auto"/>
        <w:left w:val="none" w:sz="0" w:space="0" w:color="auto"/>
        <w:bottom w:val="none" w:sz="0" w:space="0" w:color="auto"/>
        <w:right w:val="none" w:sz="0" w:space="0" w:color="auto"/>
      </w:divBdr>
    </w:div>
    <w:div w:id="2057005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Version="1987"/>
</file>

<file path=customXml/itemProps1.xml><?xml version="1.0" encoding="utf-8"?>
<ds:datastoreItem xmlns:ds="http://schemas.openxmlformats.org/officeDocument/2006/customXml" ds:itemID="{533F8BE4-ED1F-4AF5-AA88-3A56D3D1D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394</Words>
  <Characters>2248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NATARAJAN VENKATESH</cp:lastModifiedBy>
  <cp:revision>2</cp:revision>
  <dcterms:created xsi:type="dcterms:W3CDTF">2017-11-11T02:41:00Z</dcterms:created>
  <dcterms:modified xsi:type="dcterms:W3CDTF">2017-11-11T02:41:00Z</dcterms:modified>
</cp:coreProperties>
</file>