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4E1" w:rsidRPr="00F650F2" w:rsidRDefault="00B034E1" w:rsidP="00F00E91">
      <w:pPr>
        <w:spacing w:line="360" w:lineRule="auto"/>
        <w:jc w:val="both"/>
        <w:rPr>
          <w:rFonts w:eastAsia="MS Mincho"/>
          <w:b/>
          <w:color w:val="000000" w:themeColor="text1"/>
          <w:sz w:val="24"/>
          <w:szCs w:val="24"/>
          <w:lang w:eastAsia="ja-JP"/>
        </w:rPr>
      </w:pPr>
      <w:r w:rsidRPr="00F650F2">
        <w:rPr>
          <w:rFonts w:eastAsia="MS Mincho"/>
          <w:b/>
          <w:color w:val="000000" w:themeColor="text1"/>
          <w:sz w:val="24"/>
          <w:szCs w:val="24"/>
          <w:lang w:eastAsia="ja-JP"/>
        </w:rPr>
        <w:t xml:space="preserve">Title: Understanding Staff Health and Disease with Private Based Co-Educational Pharmaceutical Institution in </w:t>
      </w:r>
      <w:r w:rsidR="00F650F2" w:rsidRPr="00F650F2">
        <w:rPr>
          <w:b/>
          <w:color w:val="000000" w:themeColor="text1"/>
          <w:sz w:val="24"/>
          <w:szCs w:val="24"/>
          <w:shd w:val="clear" w:color="auto" w:fill="FFFFFF"/>
        </w:rPr>
        <w:t>Suburban Areas</w:t>
      </w:r>
      <w:r w:rsidR="00F650F2" w:rsidRPr="00F650F2">
        <w:rPr>
          <w:rFonts w:eastAsia="MS Mincho"/>
          <w:b/>
          <w:color w:val="000000" w:themeColor="text1"/>
          <w:sz w:val="24"/>
          <w:szCs w:val="24"/>
          <w:lang w:eastAsia="ja-JP"/>
        </w:rPr>
        <w:t xml:space="preserve"> of </w:t>
      </w:r>
      <w:r w:rsidRPr="00F650F2">
        <w:rPr>
          <w:rFonts w:eastAsia="MS Mincho"/>
          <w:b/>
          <w:color w:val="000000" w:themeColor="text1"/>
          <w:sz w:val="24"/>
          <w:szCs w:val="24"/>
          <w:lang w:eastAsia="ja-JP"/>
        </w:rPr>
        <w:t xml:space="preserve">Developing Cities in India  </w:t>
      </w:r>
    </w:p>
    <w:p w:rsidR="00B034E1" w:rsidRPr="00B034E1" w:rsidRDefault="00B034E1" w:rsidP="00F00E91">
      <w:pPr>
        <w:spacing w:line="360" w:lineRule="auto"/>
        <w:jc w:val="both"/>
        <w:rPr>
          <w:rFonts w:eastAsia="MS Mincho"/>
          <w:b/>
          <w:color w:val="000000" w:themeColor="text1"/>
          <w:sz w:val="24"/>
          <w:szCs w:val="24"/>
          <w:lang w:eastAsia="ja-JP"/>
        </w:rPr>
      </w:pPr>
    </w:p>
    <w:p w:rsidR="00B034E1" w:rsidRPr="00B034E1" w:rsidRDefault="00B034E1" w:rsidP="00F00E91">
      <w:pPr>
        <w:spacing w:line="360" w:lineRule="auto"/>
        <w:jc w:val="both"/>
        <w:rPr>
          <w:rFonts w:eastAsia="MS Mincho"/>
          <w:b/>
          <w:color w:val="000000" w:themeColor="text1"/>
          <w:sz w:val="24"/>
          <w:szCs w:val="24"/>
          <w:lang w:eastAsia="ja-JP"/>
        </w:rPr>
      </w:pPr>
      <w:r w:rsidRPr="00B034E1">
        <w:rPr>
          <w:color w:val="000000" w:themeColor="text1"/>
          <w:sz w:val="24"/>
          <w:szCs w:val="24"/>
        </w:rPr>
        <w:t>Dr. Rahul Hazare</w:t>
      </w:r>
    </w:p>
    <w:p w:rsidR="00B034E1" w:rsidRPr="00B034E1" w:rsidRDefault="00B034E1" w:rsidP="00F00E91">
      <w:pPr>
        <w:spacing w:line="360" w:lineRule="auto"/>
        <w:jc w:val="both"/>
        <w:rPr>
          <w:rFonts w:eastAsia="MS Mincho"/>
          <w:b/>
          <w:color w:val="000000" w:themeColor="text1"/>
          <w:sz w:val="24"/>
          <w:szCs w:val="24"/>
          <w:lang w:eastAsia="ja-JP"/>
        </w:rPr>
      </w:pPr>
      <w:r w:rsidRPr="00B034E1">
        <w:rPr>
          <w:rFonts w:eastAsia="Times New Roman"/>
          <w:bCs/>
          <w:color w:val="000000" w:themeColor="text1"/>
          <w:sz w:val="24"/>
          <w:szCs w:val="24"/>
        </w:rPr>
        <w:t xml:space="preserve">As a Former Post Doc Fellow 2013 ( 7 th Batch) Indian Council of Medical Research, Department of Health Research Govt. of India </w:t>
      </w:r>
    </w:p>
    <w:p w:rsidR="00B034E1" w:rsidRPr="00B034E1" w:rsidRDefault="00B034E1" w:rsidP="00F00E91">
      <w:pPr>
        <w:spacing w:line="360" w:lineRule="auto"/>
        <w:jc w:val="both"/>
        <w:rPr>
          <w:rFonts w:eastAsia="MS Mincho"/>
          <w:b/>
          <w:color w:val="000000" w:themeColor="text1"/>
          <w:sz w:val="24"/>
          <w:szCs w:val="24"/>
          <w:lang w:eastAsia="ja-JP"/>
        </w:rPr>
      </w:pPr>
    </w:p>
    <w:p w:rsidR="00B034E1" w:rsidRPr="00B034E1" w:rsidRDefault="00B034E1" w:rsidP="00F00E91">
      <w:pPr>
        <w:spacing w:line="360" w:lineRule="auto"/>
        <w:jc w:val="both"/>
        <w:rPr>
          <w:rFonts w:eastAsia="MS Mincho"/>
          <w:b/>
          <w:color w:val="000000" w:themeColor="text1"/>
          <w:sz w:val="24"/>
          <w:szCs w:val="24"/>
          <w:lang w:eastAsia="ja-JP"/>
        </w:rPr>
      </w:pPr>
      <w:r w:rsidRPr="00B034E1">
        <w:rPr>
          <w:rFonts w:eastAsia="Times New Roman"/>
          <w:b/>
          <w:color w:val="000000" w:themeColor="text1"/>
          <w:sz w:val="24"/>
          <w:szCs w:val="24"/>
        </w:rPr>
        <w:t>Abstract</w:t>
      </w:r>
    </w:p>
    <w:p w:rsidR="00D773C1" w:rsidRDefault="00B034E1" w:rsidP="00F00E91">
      <w:pPr>
        <w:spacing w:line="360" w:lineRule="auto"/>
        <w:jc w:val="both"/>
        <w:rPr>
          <w:rFonts w:eastAsia="Times New Roman"/>
          <w:bCs/>
          <w:color w:val="000000" w:themeColor="text1"/>
          <w:sz w:val="24"/>
          <w:szCs w:val="24"/>
        </w:rPr>
      </w:pPr>
      <w:r w:rsidRPr="00B034E1">
        <w:rPr>
          <w:rFonts w:eastAsia="Times New Roman"/>
          <w:bCs/>
          <w:color w:val="000000" w:themeColor="text1"/>
          <w:sz w:val="24"/>
          <w:szCs w:val="24"/>
        </w:rPr>
        <w:t xml:space="preserve">The privately manage pharmaceutical institution co-educational controlled by management in </w:t>
      </w:r>
      <w:r w:rsidR="00F00E91">
        <w:rPr>
          <w:rFonts w:eastAsia="Times New Roman"/>
          <w:bCs/>
          <w:color w:val="000000" w:themeColor="text1"/>
          <w:sz w:val="24"/>
          <w:szCs w:val="24"/>
        </w:rPr>
        <w:t>regards to traditional laws of pharmacy council of India</w:t>
      </w:r>
      <w:r w:rsidRPr="00B034E1">
        <w:rPr>
          <w:rFonts w:eastAsia="Times New Roman"/>
          <w:bCs/>
          <w:color w:val="000000" w:themeColor="text1"/>
          <w:sz w:val="24"/>
          <w:szCs w:val="24"/>
        </w:rPr>
        <w:t xml:space="preserve"> has been accepted, is the first of its sub kind facility. Born out of the Indian legacy its mandate is to provide “high throughput, forensic quality, metabolic health to support large scale pharmaceutical studies as well as basic biopharmaceutical research with understanding and staff stratification”. As global life-styles change we are seeing increasing cases of obesity, drowsiness, bending, leg bend, eye irritation, low metabolic rate, diabetes, and mental health issues. This not only affects a staff’s quality of life but also places increased strain on the health-care systems to provide the right treatment whilst managing costs closely.</w:t>
      </w:r>
      <w:r w:rsidRPr="00B034E1">
        <w:rPr>
          <w:bCs/>
          <w:color w:val="000000" w:themeColor="text1"/>
          <w:sz w:val="24"/>
          <w:szCs w:val="24"/>
          <w:lang w:eastAsia="zh-CN"/>
        </w:rPr>
        <w:t xml:space="preserve"> </w:t>
      </w:r>
      <w:r w:rsidRPr="00B034E1">
        <w:rPr>
          <w:rFonts w:eastAsia="Times New Roman"/>
          <w:bCs/>
          <w:color w:val="000000" w:themeColor="text1"/>
          <w:sz w:val="24"/>
          <w:szCs w:val="24"/>
        </w:rPr>
        <w:t xml:space="preserve">Metabolic disorder offers a unvaluable and ununique insight into the underlying staffs of diseases as well as the students ’ individual  “behavioral </w:t>
      </w:r>
      <w:r w:rsidRPr="00B034E1">
        <w:rPr>
          <w:bCs/>
          <w:color w:val="000000" w:themeColor="text1"/>
          <w:sz w:val="24"/>
          <w:szCs w:val="24"/>
          <w:lang w:eastAsia="zh-CN"/>
        </w:rPr>
        <w:t>”</w:t>
      </w:r>
      <w:r w:rsidRPr="00B034E1">
        <w:rPr>
          <w:rFonts w:eastAsia="Times New Roman"/>
          <w:bCs/>
          <w:color w:val="000000" w:themeColor="text1"/>
          <w:sz w:val="24"/>
          <w:szCs w:val="24"/>
        </w:rPr>
        <w:t xml:space="preserve">, diet, health status, age and stress. To deliver this information the analytical data generated in processed via a variety of analyzing different age group staffs and analysis methodologies to deliver the relevant biochemical information. These platforms employed vary from simple multi variant analysis to highly complex based analysis reported in </w:t>
      </w:r>
      <w:r w:rsidRPr="00B034E1">
        <w:rPr>
          <w:rFonts w:eastAsiaTheme="minorHAnsi"/>
          <w:color w:val="000000" w:themeColor="text1"/>
          <w:sz w:val="24"/>
          <w:szCs w:val="24"/>
          <w:lang w:val="en-IN"/>
        </w:rPr>
        <w:t xml:space="preserve">earlier </w:t>
      </w:r>
      <w:r w:rsidRPr="00B034E1">
        <w:rPr>
          <w:rFonts w:eastAsia="Times New Roman"/>
          <w:bCs/>
          <w:color w:val="000000" w:themeColor="text1"/>
          <w:sz w:val="24"/>
          <w:szCs w:val="24"/>
        </w:rPr>
        <w:t>and is presented in a format ready for interpretation by medicine. Facility comprises of high field instruments, accurate result as well as dedicated training facility. In this presentation we will discuss the development of professional’s platform staffs and students as well as a detailed discussion on the workflow, validation, reporting, explore of knowledge and decision making process. The full presentation will cover the development and validation of the “facilities’ screening methods for transportation facility, cleanlines</w:t>
      </w:r>
      <w:r w:rsidR="008B1FF1">
        <w:rPr>
          <w:rFonts w:eastAsia="Times New Roman"/>
          <w:bCs/>
          <w:color w:val="000000" w:themeColor="text1"/>
          <w:sz w:val="24"/>
          <w:szCs w:val="24"/>
        </w:rPr>
        <w:t xml:space="preserve">s, </w:t>
      </w:r>
      <w:r w:rsidRPr="00B034E1">
        <w:rPr>
          <w:rFonts w:eastAsia="Times New Roman"/>
          <w:bCs/>
          <w:color w:val="000000" w:themeColor="text1"/>
          <w:sz w:val="24"/>
          <w:szCs w:val="24"/>
        </w:rPr>
        <w:t xml:space="preserve">separate dumping area of institutional scrap, biosafety institutional committee, scientific advisory committee (SAC), additional other choice of accreditation and basic water drinking facility, profiling using junior staff aptitude test / senior aptitude test adhere yearly, as well as describe the use of academic job towards the society as an initial screen to eliminate contaminated unforensic procedures to harm the health related issues of staffs as well as to fulfill their acute shortage, to strengthen the educational health delivery system for safer place. The quantitative targeted </w:t>
      </w:r>
      <w:r w:rsidRPr="00B034E1">
        <w:rPr>
          <w:rFonts w:eastAsia="Times New Roman"/>
          <w:bCs/>
          <w:color w:val="000000" w:themeColor="text1"/>
          <w:sz w:val="24"/>
          <w:szCs w:val="24"/>
        </w:rPr>
        <w:lastRenderedPageBreak/>
        <w:t xml:space="preserve">assays </w:t>
      </w:r>
      <w:r w:rsidR="008B1FF1">
        <w:rPr>
          <w:rFonts w:eastAsia="Times New Roman"/>
          <w:bCs/>
          <w:color w:val="000000" w:themeColor="text1"/>
          <w:sz w:val="24"/>
          <w:szCs w:val="24"/>
        </w:rPr>
        <w:t xml:space="preserve">of pain management </w:t>
      </w:r>
      <w:r w:rsidRPr="00B034E1">
        <w:rPr>
          <w:rFonts w:eastAsia="Times New Roman"/>
          <w:bCs/>
          <w:color w:val="000000" w:themeColor="text1"/>
          <w:sz w:val="24"/>
          <w:szCs w:val="24"/>
        </w:rPr>
        <w:t xml:space="preserve">will also be discussed the various parameter such as staff behavioral study, staff reporting time, buffer time for staffs. </w:t>
      </w:r>
      <w:r w:rsidR="008B1FF1">
        <w:rPr>
          <w:rFonts w:eastAsia="Times New Roman"/>
          <w:color w:val="1D2129"/>
          <w:sz w:val="24"/>
          <w:szCs w:val="24"/>
        </w:rPr>
        <w:t>University and educational inspectors may benef</w:t>
      </w:r>
      <w:r w:rsidR="008B1FF1">
        <w:rPr>
          <w:rFonts w:eastAsia="Times New Roman"/>
          <w:color w:val="1D2129"/>
          <w:sz w:val="24"/>
          <w:szCs w:val="24"/>
        </w:rPr>
        <w:t>it from considering non pharmacological approaches</w:t>
      </w:r>
      <w:r w:rsidR="008B1FF1">
        <w:rPr>
          <w:rFonts w:eastAsia="Times New Roman"/>
          <w:color w:val="1D2129"/>
          <w:sz w:val="24"/>
          <w:szCs w:val="24"/>
        </w:rPr>
        <w:t xml:space="preserve"> in </w:t>
      </w:r>
      <w:r w:rsidR="00F00E91">
        <w:rPr>
          <w:rFonts w:eastAsia="Times New Roman"/>
          <w:color w:val="1D2129"/>
          <w:sz w:val="24"/>
          <w:szCs w:val="24"/>
        </w:rPr>
        <w:t>the context of improving their u</w:t>
      </w:r>
      <w:r w:rsidR="008B1FF1">
        <w:rPr>
          <w:rFonts w:eastAsia="Times New Roman"/>
          <w:color w:val="1D2129"/>
          <w:sz w:val="24"/>
          <w:szCs w:val="24"/>
        </w:rPr>
        <w:t>niversity’s attendance</w:t>
      </w:r>
      <w:r w:rsidR="008B1FF1">
        <w:rPr>
          <w:rFonts w:eastAsia="Times New Roman"/>
          <w:color w:val="1D2129"/>
          <w:sz w:val="24"/>
          <w:szCs w:val="24"/>
        </w:rPr>
        <w:t xml:space="preserve"> rates and academic performance. </w:t>
      </w:r>
      <w:r w:rsidRPr="00B034E1">
        <w:rPr>
          <w:color w:val="000000" w:themeColor="text1"/>
          <w:sz w:val="24"/>
          <w:szCs w:val="24"/>
        </w:rPr>
        <w:t xml:space="preserve">Presently it has one intervention and it will be updated regularly. </w:t>
      </w:r>
      <w:r w:rsidRPr="00B034E1">
        <w:rPr>
          <w:rFonts w:eastAsia="Times New Roman"/>
          <w:bCs/>
          <w:color w:val="000000" w:themeColor="text1"/>
          <w:sz w:val="24"/>
          <w:szCs w:val="24"/>
        </w:rPr>
        <w:t xml:space="preserve"> </w:t>
      </w:r>
    </w:p>
    <w:p w:rsidR="00CF0659" w:rsidRPr="00CB52A2" w:rsidRDefault="00CF0659" w:rsidP="00F00E91">
      <w:pPr>
        <w:shd w:val="clear" w:color="auto" w:fill="FFFFFF"/>
        <w:spacing w:line="360" w:lineRule="auto"/>
        <w:jc w:val="both"/>
        <w:rPr>
          <w:rFonts w:eastAsia="Times New Roman"/>
          <w:color w:val="1D2129"/>
          <w:sz w:val="24"/>
          <w:szCs w:val="24"/>
        </w:rPr>
      </w:pPr>
      <w:r w:rsidRPr="00CB52A2">
        <w:rPr>
          <w:rFonts w:eastAsia="Times New Roman"/>
          <w:b/>
          <w:color w:val="1D2129"/>
          <w:sz w:val="24"/>
          <w:szCs w:val="24"/>
        </w:rPr>
        <w:t>Acknowledgement:</w:t>
      </w:r>
    </w:p>
    <w:p w:rsidR="00CF0659" w:rsidRPr="00CB52A2" w:rsidRDefault="00CF0659" w:rsidP="00F00E91">
      <w:pPr>
        <w:shd w:val="clear" w:color="auto" w:fill="FFFFFF"/>
        <w:spacing w:line="360" w:lineRule="auto"/>
        <w:jc w:val="both"/>
        <w:rPr>
          <w:rFonts w:eastAsia="Times New Roman"/>
          <w:color w:val="1D2129"/>
          <w:sz w:val="24"/>
          <w:szCs w:val="24"/>
        </w:rPr>
      </w:pPr>
      <w:r>
        <w:rPr>
          <w:rFonts w:eastAsia="Times New Roman"/>
          <w:color w:val="1D2129"/>
          <w:sz w:val="24"/>
          <w:szCs w:val="24"/>
        </w:rPr>
        <w:t xml:space="preserve">The </w:t>
      </w:r>
      <w:r w:rsidR="00F00E91">
        <w:rPr>
          <w:rFonts w:eastAsia="Times New Roman"/>
          <w:color w:val="1D2129"/>
          <w:sz w:val="24"/>
          <w:szCs w:val="24"/>
        </w:rPr>
        <w:t>author</w:t>
      </w:r>
      <w:r w:rsidR="00F00E91" w:rsidRPr="00CB52A2">
        <w:rPr>
          <w:rFonts w:eastAsia="Times New Roman"/>
          <w:color w:val="1D2129"/>
          <w:sz w:val="24"/>
          <w:szCs w:val="24"/>
        </w:rPr>
        <w:t xml:space="preserve"> acknowledges</w:t>
      </w:r>
      <w:r w:rsidR="00F00E91">
        <w:rPr>
          <w:rFonts w:eastAsia="Times New Roman"/>
          <w:color w:val="1D2129"/>
          <w:sz w:val="24"/>
          <w:szCs w:val="24"/>
        </w:rPr>
        <w:t xml:space="preserve"> there was no external financial support</w:t>
      </w:r>
      <w:r w:rsidRPr="00CB52A2">
        <w:rPr>
          <w:rFonts w:eastAsia="Times New Roman"/>
          <w:color w:val="1D2129"/>
          <w:sz w:val="24"/>
          <w:szCs w:val="24"/>
        </w:rPr>
        <w:t xml:space="preserve"> for this study. We, also appreciate the anonymous reviewers for their consistency and constructive comments that helped strengthen this article</w:t>
      </w:r>
      <w:r w:rsidR="00F00E91">
        <w:rPr>
          <w:rFonts w:eastAsia="Times New Roman"/>
          <w:color w:val="1D2129"/>
          <w:sz w:val="24"/>
          <w:szCs w:val="24"/>
        </w:rPr>
        <w:t>.</w:t>
      </w:r>
      <w:bookmarkStart w:id="0" w:name="_GoBack"/>
      <w:bookmarkEnd w:id="0"/>
    </w:p>
    <w:p w:rsidR="00CF0659" w:rsidRPr="008B1FF1" w:rsidRDefault="00CF0659" w:rsidP="00F00E91">
      <w:pPr>
        <w:spacing w:line="360" w:lineRule="auto"/>
        <w:jc w:val="both"/>
        <w:rPr>
          <w:rFonts w:eastAsia="Times New Roman"/>
          <w:bCs/>
          <w:color w:val="000000" w:themeColor="text1"/>
          <w:sz w:val="24"/>
          <w:szCs w:val="24"/>
        </w:rPr>
      </w:pPr>
    </w:p>
    <w:sectPr w:rsidR="00CF0659" w:rsidRPr="008B1F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4FF8"/>
    <w:multiLevelType w:val="hybridMultilevel"/>
    <w:tmpl w:val="5FB2C1AA"/>
    <w:lvl w:ilvl="0" w:tplc="528C306E">
      <w:start w:val="1"/>
      <w:numFmt w:val="decimal"/>
      <w:lvlText w:val="%1."/>
      <w:lvlJc w:val="left"/>
      <w:pPr>
        <w:ind w:left="360" w:hanging="360"/>
      </w:pPr>
      <w:rPr>
        <w:b/>
      </w:r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4E1"/>
    <w:rsid w:val="000C3554"/>
    <w:rsid w:val="00880B07"/>
    <w:rsid w:val="008B1FF1"/>
    <w:rsid w:val="00B034E1"/>
    <w:rsid w:val="00CF0659"/>
    <w:rsid w:val="00D773C1"/>
    <w:rsid w:val="00F00E91"/>
    <w:rsid w:val="00F650F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4E1"/>
    <w:pPr>
      <w:spacing w:after="0" w:line="240" w:lineRule="auto"/>
    </w:pPr>
    <w:rPr>
      <w:rFonts w:ascii="Times New Roman" w:eastAsia="SimSu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4E1"/>
    <w:pPr>
      <w:spacing w:after="0" w:line="240" w:lineRule="auto"/>
    </w:pPr>
    <w:rPr>
      <w:rFonts w:ascii="Times New Roman" w:eastAsia="SimSu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76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2017-10-09T11:16:00Z</dcterms:created>
  <dcterms:modified xsi:type="dcterms:W3CDTF">2017-10-09T11:27:00Z</dcterms:modified>
</cp:coreProperties>
</file>