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95A" w:rsidRDefault="00D6795A" w:rsidP="00D6795A">
      <w:pPr>
        <w:jc w:val="center"/>
        <w:rPr>
          <w:b/>
          <w:u w:val="single"/>
        </w:rPr>
      </w:pPr>
      <w:r w:rsidRPr="00911964">
        <w:rPr>
          <w:b/>
          <w:u w:val="single"/>
        </w:rPr>
        <w:t>The Application of Gelatin-based Hemostatic-Matrix to Achieve Primary Hemostasis in Pediatric Tonsillectomy</w:t>
      </w:r>
    </w:p>
    <w:p w:rsidR="00911964" w:rsidRDefault="00911964" w:rsidP="00D6795A">
      <w:pPr>
        <w:jc w:val="center"/>
        <w:rPr>
          <w:b/>
          <w:u w:val="single"/>
        </w:rPr>
      </w:pPr>
    </w:p>
    <w:p w:rsidR="00911964" w:rsidRDefault="00911964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Dr. Mahmoud Ebrahim, M.D, Zain Hospital, MOH, Kuwait.</w:t>
      </w:r>
    </w:p>
    <w:p w:rsidR="00911964" w:rsidRDefault="00911964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Dr. Ali Safar, MD, FRCSC, Zain Hospital, MOH, Kuwait.</w:t>
      </w:r>
    </w:p>
    <w:p w:rsidR="00911964" w:rsidRDefault="00911964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Dr. Ammar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Sadeqi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MD, International Clinic, MOH, Kuwait</w:t>
      </w:r>
      <w:r w:rsidR="000F6D86">
        <w:rPr>
          <w:rFonts w:ascii="Times New Roman" w:hAnsi="Times New Roman" w:cs="Times New Roman"/>
          <w:b/>
          <w:sz w:val="20"/>
          <w:szCs w:val="20"/>
        </w:rPr>
        <w:t>.</w:t>
      </w:r>
    </w:p>
    <w:p w:rsidR="00911964" w:rsidRDefault="00911964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Jasem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Al</w:t>
      </w:r>
      <w:r w:rsidR="000F6D86">
        <w:rPr>
          <w:rFonts w:ascii="Times New Roman" w:hAnsi="Times New Roman" w:cs="Times New Roman"/>
          <w:b/>
          <w:sz w:val="20"/>
          <w:szCs w:val="20"/>
        </w:rPr>
        <w:t>Thekerallah</w:t>
      </w:r>
      <w:proofErr w:type="spellEnd"/>
      <w:r w:rsidR="000F6D86">
        <w:rPr>
          <w:rFonts w:ascii="Times New Roman" w:hAnsi="Times New Roman" w:cs="Times New Roman"/>
          <w:b/>
          <w:sz w:val="20"/>
          <w:szCs w:val="20"/>
        </w:rPr>
        <w:t>, MD, Internal Medicine Department, MKH, MOH, Kuwait.</w:t>
      </w:r>
    </w:p>
    <w:p w:rsidR="000F6D86" w:rsidRDefault="000F6D86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Prem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Sharma, PHD, Consultant Biostatistics,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Dasman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Diabetes Institute, MOH, Kuwait.</w:t>
      </w:r>
    </w:p>
    <w:p w:rsidR="000F6D86" w:rsidRDefault="000F6D86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Catherine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Bitong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BSN RN, Nurse in Dr. Al-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Terki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Private Clinic, MOH, Kuwait.</w:t>
      </w:r>
    </w:p>
    <w:p w:rsidR="00911964" w:rsidRPr="00CF6FDC" w:rsidRDefault="00911964" w:rsidP="00911964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Abdulmohsen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Al-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Terki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MD, FRCSC, Zain Hospital and ENT Clinic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Dasman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Diabetes Institute, MOH, Kuwait.</w:t>
      </w:r>
    </w:p>
    <w:p w:rsidR="00911964" w:rsidRPr="00911964" w:rsidRDefault="00911964" w:rsidP="00911964">
      <w:pPr>
        <w:rPr>
          <w:b/>
          <w:sz w:val="20"/>
          <w:szCs w:val="20"/>
        </w:rPr>
      </w:pPr>
    </w:p>
    <w:p w:rsidR="00D6795A" w:rsidRDefault="00D6795A" w:rsidP="00304C99"/>
    <w:p w:rsidR="00D6795A" w:rsidRDefault="00D6795A" w:rsidP="00D6795A">
      <w:pPr>
        <w:jc w:val="center"/>
      </w:pPr>
    </w:p>
    <w:p w:rsidR="00624CE7" w:rsidRPr="005B4221" w:rsidRDefault="005B4221" w:rsidP="005B4221">
      <w:pPr>
        <w:jc w:val="both"/>
        <w:rPr>
          <w:color w:val="000000" w:themeColor="text1"/>
        </w:rPr>
      </w:pPr>
      <w:r>
        <w:rPr>
          <w:color w:val="000000" w:themeColor="text1"/>
        </w:rPr>
        <w:t>Statement of the problem</w:t>
      </w:r>
      <w:r w:rsidR="00D6795A" w:rsidRPr="00493A57">
        <w:rPr>
          <w:color w:val="000000" w:themeColor="text1"/>
        </w:rPr>
        <w:t xml:space="preserve">: </w:t>
      </w:r>
      <w:r>
        <w:rPr>
          <w:color w:val="000000" w:themeColor="text1"/>
        </w:rPr>
        <w:t xml:space="preserve">Several techniques are available to achieve primary hemostasis in </w:t>
      </w:r>
      <w:r w:rsidR="00856BFB">
        <w:rPr>
          <w:color w:val="000000" w:themeColor="text1"/>
        </w:rPr>
        <w:t>t</w:t>
      </w:r>
      <w:bookmarkStart w:id="0" w:name="_GoBack"/>
      <w:bookmarkEnd w:id="0"/>
      <w:r>
        <w:rPr>
          <w:color w:val="000000" w:themeColor="text1"/>
        </w:rPr>
        <w:t xml:space="preserve">onsillectomy and each has its disadvantages. </w:t>
      </w:r>
      <w:r w:rsidR="001E1662">
        <w:rPr>
          <w:color w:val="000000" w:themeColor="text1"/>
        </w:rPr>
        <w:t xml:space="preserve">The bleeding rates varies in the literature with regards to each method . </w:t>
      </w:r>
      <w:r w:rsidR="00116B59">
        <w:rPr>
          <w:color w:val="000000" w:themeColor="text1"/>
        </w:rPr>
        <w:t>One of the</w:t>
      </w:r>
      <w:r w:rsidR="001E1662">
        <w:rPr>
          <w:color w:val="000000" w:themeColor="text1"/>
        </w:rPr>
        <w:t xml:space="preserve"> disadvantage</w:t>
      </w:r>
      <w:r w:rsidR="00116B59">
        <w:rPr>
          <w:color w:val="000000" w:themeColor="text1"/>
        </w:rPr>
        <w:t>s</w:t>
      </w:r>
      <w:r w:rsidR="001E1662">
        <w:rPr>
          <w:color w:val="000000" w:themeColor="text1"/>
        </w:rPr>
        <w:t xml:space="preserve"> of bipolar cautery, which is a widely used technique to achieve primary hemostasis in tonsillectomy, is post-operative pain.</w:t>
      </w:r>
      <w:r>
        <w:rPr>
          <w:color w:val="000000" w:themeColor="text1"/>
        </w:rPr>
        <w:t xml:space="preserve"> </w:t>
      </w:r>
      <w:r w:rsidR="00D6795A" w:rsidRPr="00493A57">
        <w:rPr>
          <w:color w:val="000000" w:themeColor="text1"/>
        </w:rPr>
        <w:t xml:space="preserve">The goal of this study was to </w:t>
      </w:r>
      <w:r w:rsidR="00387D0C" w:rsidRPr="00493A57">
        <w:rPr>
          <w:color w:val="000000" w:themeColor="text1"/>
        </w:rPr>
        <w:t>evaluate</w:t>
      </w:r>
      <w:r w:rsidR="00D6795A" w:rsidRPr="00493A57">
        <w:rPr>
          <w:color w:val="000000" w:themeColor="text1"/>
        </w:rPr>
        <w:t xml:space="preserve"> the effectiveness of </w:t>
      </w:r>
      <w:r w:rsidR="00F462C0">
        <w:rPr>
          <w:color w:val="000000" w:themeColor="text1"/>
        </w:rPr>
        <w:t xml:space="preserve">gelatin-based hemostatic-matrix </w:t>
      </w:r>
      <w:r w:rsidR="009D672B">
        <w:rPr>
          <w:color w:val="000000" w:themeColor="text1"/>
        </w:rPr>
        <w:t>(</w:t>
      </w:r>
      <w:proofErr w:type="spellStart"/>
      <w:r w:rsidR="009D672B">
        <w:rPr>
          <w:color w:val="000000" w:themeColor="text1"/>
        </w:rPr>
        <w:t>Surgiflo</w:t>
      </w:r>
      <w:proofErr w:type="spellEnd"/>
      <w:r w:rsidR="009D672B">
        <w:rPr>
          <w:color w:val="000000" w:themeColor="text1"/>
        </w:rPr>
        <w:t xml:space="preserve">) </w:t>
      </w:r>
      <w:r w:rsidR="00D6795A" w:rsidRPr="00493A57">
        <w:rPr>
          <w:color w:val="000000" w:themeColor="text1"/>
        </w:rPr>
        <w:t>application</w:t>
      </w:r>
      <w:r w:rsidR="00116B59">
        <w:rPr>
          <w:color w:val="000000" w:themeColor="text1"/>
        </w:rPr>
        <w:t xml:space="preserve"> without bipolar cautery</w:t>
      </w:r>
      <w:r w:rsidR="00D6795A" w:rsidRPr="00493A57">
        <w:rPr>
          <w:color w:val="000000" w:themeColor="text1"/>
        </w:rPr>
        <w:t xml:space="preserve"> in achieving post tonsillectomy hemostasis in comparison to </w:t>
      </w:r>
      <w:r w:rsidR="00D6795A">
        <w:rPr>
          <w:color w:val="000000" w:themeColor="text1"/>
        </w:rPr>
        <w:t>bipolar cautery</w:t>
      </w:r>
      <w:r w:rsidR="00D6795A" w:rsidRPr="00493A57">
        <w:rPr>
          <w:color w:val="000000" w:themeColor="text1"/>
        </w:rPr>
        <w:t>.</w:t>
      </w:r>
      <w:r w:rsidR="001E1662">
        <w:rPr>
          <w:color w:val="000000" w:themeColor="text1"/>
        </w:rPr>
        <w:t xml:space="preserve"> Theoretically,  our technique is associated with less post-operative pain as it is involved with minimal tissue handling. </w:t>
      </w:r>
      <w:r>
        <w:rPr>
          <w:color w:val="000000" w:themeColor="text1"/>
        </w:rPr>
        <w:t xml:space="preserve"> Methods: </w:t>
      </w:r>
      <w:r w:rsidRPr="00493A57">
        <w:rPr>
          <w:color w:val="000000" w:themeColor="text1"/>
        </w:rPr>
        <w:t xml:space="preserve">The study was a </w:t>
      </w:r>
      <w:r>
        <w:rPr>
          <w:color w:val="000000" w:themeColor="text1"/>
        </w:rPr>
        <w:t>retrospective</w:t>
      </w:r>
      <w:r w:rsidRPr="00493A57">
        <w:rPr>
          <w:color w:val="000000" w:themeColor="text1"/>
        </w:rPr>
        <w:t xml:space="preserve"> cohort in three tertiary care centers in Kuwait, from January 201</w:t>
      </w:r>
      <w:r>
        <w:rPr>
          <w:color w:val="000000" w:themeColor="text1"/>
        </w:rPr>
        <w:t>4</w:t>
      </w:r>
      <w:r w:rsidRPr="00493A57">
        <w:rPr>
          <w:color w:val="000000" w:themeColor="text1"/>
        </w:rPr>
        <w:t xml:space="preserve"> to </w:t>
      </w:r>
      <w:r>
        <w:rPr>
          <w:color w:val="000000" w:themeColor="text1"/>
        </w:rPr>
        <w:t>April 2018</w:t>
      </w:r>
      <w:r w:rsidRPr="00493A57">
        <w:rPr>
          <w:color w:val="000000" w:themeColor="text1"/>
        </w:rPr>
        <w:t xml:space="preserve">. </w:t>
      </w:r>
      <w:r>
        <w:t>166</w:t>
      </w:r>
      <w:r w:rsidRPr="00493A57">
        <w:t xml:space="preserve"> patients </w:t>
      </w:r>
      <w:r>
        <w:t>were enrolled</w:t>
      </w:r>
      <w:r w:rsidRPr="00493A57">
        <w:t xml:space="preserve"> in this study, with a total of 1</w:t>
      </w:r>
      <w:r>
        <w:t>02</w:t>
      </w:r>
      <w:r w:rsidRPr="00493A57">
        <w:t xml:space="preserve"> males and </w:t>
      </w:r>
      <w:r>
        <w:t>66</w:t>
      </w:r>
      <w:r w:rsidRPr="00493A57">
        <w:t xml:space="preserve"> females. The average age of the patients was </w:t>
      </w:r>
      <w:r>
        <w:t>4.1</w:t>
      </w:r>
      <w:r w:rsidRPr="00493A57">
        <w:t xml:space="preserve"> years (SD= </w:t>
      </w:r>
      <w:r>
        <w:t>3.1</w:t>
      </w:r>
      <w:r w:rsidRPr="00493A57">
        <w:t xml:space="preserve"> years). All patients underwent tonsillectomy, with a proportion undergoing additional adenoidectomy, myringotomy, or tube insertion as indicated. Patients were stratified to 2 groups</w:t>
      </w:r>
      <w:r w:rsidRPr="00493A57">
        <w:rPr>
          <w:color w:val="000000" w:themeColor="text1"/>
        </w:rPr>
        <w:t xml:space="preserve">, one was subjected </w:t>
      </w:r>
      <w:r w:rsidRPr="00493A57">
        <w:t xml:space="preserve">to cold dissection tonsillectomy and achieved hemostasis via the application of </w:t>
      </w:r>
      <w:proofErr w:type="spellStart"/>
      <w:r>
        <w:t>Surgiflo</w:t>
      </w:r>
      <w:proofErr w:type="spellEnd"/>
      <w:r w:rsidRPr="00493A57">
        <w:t xml:space="preserve"> to the surgical site, and the other underwent hot dissect</w:t>
      </w:r>
      <w:r>
        <w:t xml:space="preserve">ion tonsillectomy and attained </w:t>
      </w:r>
      <w:r w:rsidRPr="00493A57">
        <w:t>hemostasis through cautery.</w:t>
      </w:r>
      <w:r>
        <w:rPr>
          <w:color w:val="000000" w:themeColor="text1"/>
        </w:rPr>
        <w:t xml:space="preserve"> </w:t>
      </w:r>
      <w:r>
        <w:t>Finding</w:t>
      </w:r>
      <w:r w:rsidR="00D6795A" w:rsidRPr="00493A57">
        <w:t xml:space="preserve">s: Hemostasis was achieved in both groups with no incidents of primary </w:t>
      </w:r>
      <w:r w:rsidR="00F63E26" w:rsidRPr="00493A57">
        <w:t>post-operative</w:t>
      </w:r>
      <w:r w:rsidR="00D6795A" w:rsidRPr="00493A57">
        <w:t xml:space="preserve"> bleeding recorded. There w</w:t>
      </w:r>
      <w:r w:rsidR="00B3355B">
        <w:t>as</w:t>
      </w:r>
      <w:r w:rsidR="00D6795A" w:rsidRPr="00493A57">
        <w:t xml:space="preserve"> </w:t>
      </w:r>
      <w:r w:rsidR="00B3355B">
        <w:t xml:space="preserve">one </w:t>
      </w:r>
      <w:r w:rsidR="00D6795A" w:rsidRPr="00493A57">
        <w:t xml:space="preserve">case of secondary </w:t>
      </w:r>
      <w:r w:rsidR="00F63E26" w:rsidRPr="00493A57">
        <w:t>post-operative</w:t>
      </w:r>
      <w:r w:rsidR="00D6795A" w:rsidRPr="00493A57">
        <w:t xml:space="preserve"> bleeding, which belonged to group </w:t>
      </w:r>
      <w:r w:rsidR="00B3355B">
        <w:t>B</w:t>
      </w:r>
      <w:r w:rsidR="00D6795A" w:rsidRPr="00493A57">
        <w:t xml:space="preserve"> (</w:t>
      </w:r>
      <w:r w:rsidR="00B3355B">
        <w:t>bipolar cautery</w:t>
      </w:r>
      <w:r w:rsidR="00D6795A" w:rsidRPr="00493A57">
        <w:t xml:space="preserve"> group). Yet, no statistically significant difference was noted between the two groups (p= 0.</w:t>
      </w:r>
      <w:r w:rsidR="00B3355B">
        <w:t>363</w:t>
      </w:r>
      <w:r w:rsidR="00D6795A" w:rsidRPr="00493A57">
        <w:t xml:space="preserve">). No other </w:t>
      </w:r>
      <w:r w:rsidR="00F63E26" w:rsidRPr="00493A57">
        <w:t>post-operative</w:t>
      </w:r>
      <w:r w:rsidR="00D6795A" w:rsidRPr="00493A57">
        <w:t xml:space="preserve"> complications were observed.</w:t>
      </w:r>
      <w:r>
        <w:rPr>
          <w:color w:val="000000" w:themeColor="text1"/>
        </w:rPr>
        <w:t xml:space="preserve"> </w:t>
      </w:r>
      <w:r w:rsidR="00D6795A" w:rsidRPr="00493A57">
        <w:t>Conclusion</w:t>
      </w:r>
      <w:r w:rsidR="001E1662">
        <w:t xml:space="preserve"> &amp; Significance</w:t>
      </w:r>
      <w:r w:rsidR="00D6795A" w:rsidRPr="00493A57">
        <w:t xml:space="preserve">: </w:t>
      </w:r>
      <w:r w:rsidR="00624CE7">
        <w:t xml:space="preserve">The use of </w:t>
      </w:r>
      <w:proofErr w:type="spellStart"/>
      <w:r w:rsidR="00624CE7" w:rsidRPr="00493A57">
        <w:t>Surgi</w:t>
      </w:r>
      <w:r w:rsidR="00624CE7">
        <w:t>flo</w:t>
      </w:r>
      <w:proofErr w:type="spellEnd"/>
      <w:r w:rsidR="00624CE7" w:rsidRPr="00493A57">
        <w:t xml:space="preserve"> was effective in arresting post-tonsillectomy bleeding </w:t>
      </w:r>
      <w:r w:rsidR="00624CE7">
        <w:t>without the occurrence of any complications</w:t>
      </w:r>
      <w:r w:rsidR="00624CE7" w:rsidRPr="00493A57">
        <w:t xml:space="preserve">. Nevertheless, </w:t>
      </w:r>
      <w:r w:rsidR="00624CE7">
        <w:t>several</w:t>
      </w:r>
      <w:r w:rsidR="00624CE7" w:rsidRPr="00493A57">
        <w:t xml:space="preserve"> limitations</w:t>
      </w:r>
      <w:r w:rsidR="00624CE7">
        <w:t xml:space="preserve"> were present in our study. Thus, </w:t>
      </w:r>
      <w:r w:rsidR="00624CE7" w:rsidRPr="00493A57">
        <w:t xml:space="preserve">further studies are warranted to </w:t>
      </w:r>
      <w:r w:rsidR="00624CE7">
        <w:t>assess</w:t>
      </w:r>
      <w:r w:rsidR="00624CE7" w:rsidRPr="00493A57">
        <w:t xml:space="preserve"> the safety of </w:t>
      </w:r>
      <w:proofErr w:type="spellStart"/>
      <w:r w:rsidR="00624CE7">
        <w:t>S</w:t>
      </w:r>
      <w:r w:rsidR="00624CE7" w:rsidRPr="00493A57">
        <w:t>urgi</w:t>
      </w:r>
      <w:r w:rsidR="00624CE7">
        <w:t>flo</w:t>
      </w:r>
      <w:proofErr w:type="spellEnd"/>
      <w:r w:rsidR="00624CE7" w:rsidRPr="00493A57">
        <w:t xml:space="preserve"> in achieving hemostasis in tonsillectomy compared to other widely used techniques</w:t>
      </w:r>
      <w:r w:rsidR="00624CE7">
        <w:t>.</w:t>
      </w:r>
    </w:p>
    <w:p w:rsidR="0017140D" w:rsidRDefault="0017140D" w:rsidP="00624CE7"/>
    <w:p w:rsidR="00FC7D26" w:rsidRPr="002A3558" w:rsidRDefault="00FC7D26" w:rsidP="00231C64">
      <w:pPr>
        <w:jc w:val="both"/>
        <w:rPr>
          <w:rFonts w:cstheme="minorHAnsi"/>
        </w:rPr>
      </w:pPr>
      <w:r w:rsidRPr="00FC7D26">
        <w:rPr>
          <w:b/>
        </w:rPr>
        <w:t>Figure 1.</w:t>
      </w:r>
      <w:r>
        <w:rPr>
          <w:b/>
        </w:rPr>
        <w:t xml:space="preserve"> </w:t>
      </w:r>
      <w:r w:rsidRPr="002A3558">
        <w:rPr>
          <w:rFonts w:cstheme="minorHAnsi"/>
        </w:rPr>
        <w:t xml:space="preserve">A bar chart comparing the number of secondary bleeding cases </w:t>
      </w:r>
      <w:r w:rsidR="00662AB1" w:rsidRPr="002A3558">
        <w:rPr>
          <w:rFonts w:cstheme="minorHAnsi"/>
        </w:rPr>
        <w:t xml:space="preserve">that occurred in our study </w:t>
      </w:r>
      <w:r w:rsidRPr="002A3558">
        <w:rPr>
          <w:rFonts w:cstheme="minorHAnsi"/>
        </w:rPr>
        <w:t>between Group A (</w:t>
      </w:r>
      <w:proofErr w:type="spellStart"/>
      <w:r w:rsidRPr="002A3558">
        <w:rPr>
          <w:rFonts w:cstheme="minorHAnsi"/>
        </w:rPr>
        <w:t>Surgiflo</w:t>
      </w:r>
      <w:proofErr w:type="spellEnd"/>
      <w:r w:rsidRPr="002A3558">
        <w:rPr>
          <w:rFonts w:cstheme="minorHAnsi"/>
        </w:rPr>
        <w:t xml:space="preserve">) and Group B (Bipolar Cautery). </w:t>
      </w:r>
      <w:r w:rsidR="00662AB1" w:rsidRPr="002A3558">
        <w:rPr>
          <w:rFonts w:cstheme="minorHAnsi"/>
        </w:rPr>
        <w:t xml:space="preserve">The study sample included a total of </w:t>
      </w:r>
      <w:r w:rsidR="00662AB1" w:rsidRPr="002A3558">
        <w:rPr>
          <w:rFonts w:cstheme="minorHAnsi"/>
        </w:rPr>
        <w:t>166</w:t>
      </w:r>
      <w:r w:rsidR="00662AB1" w:rsidRPr="002A3558">
        <w:rPr>
          <w:rFonts w:cstheme="minorHAnsi"/>
        </w:rPr>
        <w:t xml:space="preserve"> cases, </w:t>
      </w:r>
      <w:r w:rsidR="00662AB1" w:rsidRPr="002A3558">
        <w:rPr>
          <w:rFonts w:cstheme="minorHAnsi"/>
        </w:rPr>
        <w:t>75 belonging to Group A and 91</w:t>
      </w:r>
      <w:r w:rsidR="00E5151E" w:rsidRPr="002A3558">
        <w:rPr>
          <w:rFonts w:cstheme="minorHAnsi"/>
        </w:rPr>
        <w:t xml:space="preserve"> to </w:t>
      </w:r>
      <w:r w:rsidR="00461B5F" w:rsidRPr="002A3558">
        <w:rPr>
          <w:rFonts w:cstheme="minorHAnsi"/>
        </w:rPr>
        <w:t>Group</w:t>
      </w:r>
      <w:r w:rsidR="00E5151E" w:rsidRPr="002A3558">
        <w:rPr>
          <w:rFonts w:cstheme="minorHAnsi"/>
        </w:rPr>
        <w:t xml:space="preserve"> B. O</w:t>
      </w:r>
      <w:r w:rsidRPr="002A3558">
        <w:rPr>
          <w:rFonts w:cstheme="minorHAnsi"/>
        </w:rPr>
        <w:t xml:space="preserve">nly </w:t>
      </w:r>
      <w:r w:rsidR="00B65194" w:rsidRPr="002A3558">
        <w:rPr>
          <w:rFonts w:cstheme="minorHAnsi"/>
        </w:rPr>
        <w:t>one</w:t>
      </w:r>
      <w:r w:rsidRPr="002A3558">
        <w:rPr>
          <w:rFonts w:cstheme="minorHAnsi"/>
        </w:rPr>
        <w:t xml:space="preserve"> case developed </w:t>
      </w:r>
      <w:r w:rsidR="00E5151E" w:rsidRPr="002A3558">
        <w:rPr>
          <w:rFonts w:cstheme="minorHAnsi"/>
        </w:rPr>
        <w:t xml:space="preserve">secondary post-operative bleeding </w:t>
      </w:r>
      <w:r w:rsidRPr="002A3558">
        <w:rPr>
          <w:rFonts w:cstheme="minorHAnsi"/>
        </w:rPr>
        <w:t xml:space="preserve">in the bipolar cautery, compared to no cases in the </w:t>
      </w:r>
      <w:proofErr w:type="spellStart"/>
      <w:r w:rsidRPr="002A3558">
        <w:rPr>
          <w:rFonts w:cstheme="minorHAnsi"/>
        </w:rPr>
        <w:t>Surgiflo</w:t>
      </w:r>
      <w:proofErr w:type="spellEnd"/>
      <w:r w:rsidRPr="002A3558">
        <w:rPr>
          <w:rFonts w:cstheme="minorHAnsi"/>
        </w:rPr>
        <w:t xml:space="preserve"> </w:t>
      </w:r>
      <w:r w:rsidRPr="002A3558">
        <w:rPr>
          <w:rFonts w:cstheme="minorHAnsi"/>
        </w:rPr>
        <w:lastRenderedPageBreak/>
        <w:t>group. However, there was no significant difference between the two groups. Furthermore, there was no primary post-operative bleeding cases in both groups.</w:t>
      </w:r>
    </w:p>
    <w:p w:rsidR="002A3558" w:rsidRDefault="002A3558" w:rsidP="00231C64">
      <w:pPr>
        <w:jc w:val="both"/>
      </w:pPr>
    </w:p>
    <w:p w:rsidR="00200F39" w:rsidRPr="00FC7D26" w:rsidRDefault="00200F39" w:rsidP="00231C64">
      <w:pPr>
        <w:jc w:val="both"/>
      </w:pPr>
      <w:r>
        <w:rPr>
          <w:noProof/>
        </w:rPr>
        <w:drawing>
          <wp:inline distT="0" distB="0" distL="0" distR="0" wp14:anchorId="4559409A" wp14:editId="63EFE73B">
            <wp:extent cx="4572000" cy="2743200"/>
            <wp:effectExtent l="0" t="0" r="12700" b="1270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33B1C543-3F78-7041-94C1-6A0903E4C8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C7D26" w:rsidRDefault="00FC7D26" w:rsidP="00624CE7"/>
    <w:p w:rsidR="00FC7D26" w:rsidRDefault="00FC7D26" w:rsidP="00624CE7"/>
    <w:p w:rsidR="00304C99" w:rsidRPr="002F38A8" w:rsidRDefault="00304C99" w:rsidP="00304C99">
      <w:pPr>
        <w:jc w:val="both"/>
        <w:rPr>
          <w:rFonts w:ascii="Times New Roman" w:hAnsi="Times New Roman" w:cs="Times New Roman"/>
        </w:rPr>
      </w:pPr>
      <w:r w:rsidRPr="002F38A8">
        <w:rPr>
          <w:rFonts w:ascii="Times New Roman" w:hAnsi="Times New Roman" w:cs="Times New Roman"/>
        </w:rPr>
        <w:t>Recent publications:</w:t>
      </w:r>
    </w:p>
    <w:p w:rsidR="00304C99" w:rsidRPr="002F38A8" w:rsidRDefault="00304C99" w:rsidP="00304C99">
      <w:pPr>
        <w:jc w:val="both"/>
        <w:rPr>
          <w:rFonts w:ascii="Times New Roman" w:hAnsi="Times New Roman" w:cs="Times New Roman"/>
        </w:rPr>
      </w:pPr>
    </w:p>
    <w:p w:rsidR="00304C99" w:rsidRPr="002F38A8" w:rsidRDefault="00304C99" w:rsidP="00304C99">
      <w:pPr>
        <w:spacing w:line="276" w:lineRule="auto"/>
        <w:jc w:val="both"/>
        <w:rPr>
          <w:rFonts w:ascii="Times New Roman" w:hAnsi="Times New Roman" w:cs="Times New Roman"/>
          <w:lang w:bidi="ar-KW"/>
        </w:rPr>
      </w:pPr>
      <w:r>
        <w:rPr>
          <w:rFonts w:ascii="Times New Roman" w:hAnsi="Times New Roman" w:cs="Times New Roman"/>
        </w:rPr>
        <w:t>1-</w:t>
      </w:r>
      <w:r w:rsidRPr="002F38A8">
        <w:rPr>
          <w:rFonts w:ascii="Times New Roman" w:hAnsi="Times New Roman" w:cs="Times New Roman"/>
          <w:b/>
        </w:rPr>
        <w:t>Ebrahim MAK</w:t>
      </w:r>
      <w:r w:rsidRPr="002F38A8">
        <w:rPr>
          <w:rFonts w:ascii="Times New Roman" w:hAnsi="Times New Roman" w:cs="Times New Roman"/>
        </w:rPr>
        <w:t xml:space="preserve">, </w:t>
      </w:r>
      <w:proofErr w:type="spellStart"/>
      <w:r w:rsidRPr="002F38A8">
        <w:rPr>
          <w:rFonts w:ascii="Times New Roman" w:hAnsi="Times New Roman" w:cs="Times New Roman"/>
        </w:rPr>
        <w:t>AlSanea</w:t>
      </w:r>
      <w:proofErr w:type="spellEnd"/>
      <w:r w:rsidRPr="002F38A8">
        <w:rPr>
          <w:rFonts w:ascii="Times New Roman" w:hAnsi="Times New Roman" w:cs="Times New Roman"/>
        </w:rPr>
        <w:t xml:space="preserve"> O, Al-</w:t>
      </w:r>
      <w:proofErr w:type="spellStart"/>
      <w:r w:rsidRPr="002F38A8">
        <w:rPr>
          <w:rFonts w:ascii="Times New Roman" w:hAnsi="Times New Roman" w:cs="Times New Roman"/>
        </w:rPr>
        <w:t>Terki</w:t>
      </w:r>
      <w:proofErr w:type="spellEnd"/>
      <w:r w:rsidRPr="002F38A8">
        <w:rPr>
          <w:rFonts w:ascii="Times New Roman" w:hAnsi="Times New Roman" w:cs="Times New Roman"/>
        </w:rPr>
        <w:t xml:space="preserve"> AE. “Combined Surgical Approach for Obstructive Sleep Apnea Patient” in manuscript Case Reports in Otolaryngology 2018 Mar 28;2018:4798024. </w:t>
      </w:r>
      <w:proofErr w:type="spellStart"/>
      <w:r w:rsidRPr="002F38A8">
        <w:rPr>
          <w:rFonts w:ascii="Times New Roman" w:hAnsi="Times New Roman" w:cs="Times New Roman"/>
        </w:rPr>
        <w:t>doi</w:t>
      </w:r>
      <w:proofErr w:type="spellEnd"/>
      <w:r w:rsidRPr="002F38A8">
        <w:rPr>
          <w:rFonts w:ascii="Times New Roman" w:hAnsi="Times New Roman" w:cs="Times New Roman"/>
        </w:rPr>
        <w:t xml:space="preserve">: 10.1155/2018/4798024. </w:t>
      </w:r>
      <w:r w:rsidRPr="002F38A8">
        <w:rPr>
          <w:rFonts w:ascii="Times New Roman" w:hAnsi="Times New Roman" w:cs="Times New Roman"/>
          <w:lang w:bidi="ar-KW"/>
        </w:rPr>
        <w:t>PRINCIPAL AUTHOR</w:t>
      </w:r>
    </w:p>
    <w:p w:rsidR="00304C99" w:rsidRPr="002F38A8" w:rsidRDefault="00304C99" w:rsidP="00304C99">
      <w:pPr>
        <w:spacing w:line="276" w:lineRule="auto"/>
        <w:jc w:val="both"/>
        <w:rPr>
          <w:rFonts w:ascii="Times New Roman" w:hAnsi="Times New Roman" w:cs="Times New Roman"/>
        </w:rPr>
      </w:pPr>
    </w:p>
    <w:p w:rsidR="00304C99" w:rsidRPr="002F38A8" w:rsidRDefault="00304C99" w:rsidP="00304C99">
      <w:pPr>
        <w:spacing w:line="276" w:lineRule="auto"/>
        <w:jc w:val="both"/>
        <w:rPr>
          <w:rFonts w:ascii="Times New Roman" w:hAnsi="Times New Roman" w:cs="Times New Roman"/>
          <w:lang w:bidi="ar-KW"/>
        </w:rPr>
      </w:pPr>
      <w:r>
        <w:rPr>
          <w:rFonts w:ascii="Times New Roman" w:hAnsi="Times New Roman" w:cs="Times New Roman"/>
        </w:rPr>
        <w:t>2-</w:t>
      </w:r>
      <w:r w:rsidRPr="002F38A8">
        <w:rPr>
          <w:rFonts w:ascii="Times New Roman" w:hAnsi="Times New Roman" w:cs="Times New Roman"/>
          <w:b/>
        </w:rPr>
        <w:t>Ebrahim MAK</w:t>
      </w:r>
      <w:r w:rsidRPr="002F38A8">
        <w:rPr>
          <w:rFonts w:ascii="Times New Roman" w:hAnsi="Times New Roman" w:cs="Times New Roman"/>
        </w:rPr>
        <w:t xml:space="preserve">, </w:t>
      </w:r>
      <w:proofErr w:type="spellStart"/>
      <w:r w:rsidRPr="002F38A8">
        <w:rPr>
          <w:rFonts w:ascii="Times New Roman" w:hAnsi="Times New Roman" w:cs="Times New Roman"/>
        </w:rPr>
        <w:t>AlMutairi</w:t>
      </w:r>
      <w:proofErr w:type="spellEnd"/>
      <w:r w:rsidRPr="002F38A8">
        <w:rPr>
          <w:rFonts w:ascii="Times New Roman" w:hAnsi="Times New Roman" w:cs="Times New Roman"/>
        </w:rPr>
        <w:t xml:space="preserve"> MM, Hindi KM, </w:t>
      </w:r>
      <w:proofErr w:type="spellStart"/>
      <w:r w:rsidRPr="002F38A8">
        <w:rPr>
          <w:rFonts w:ascii="Times New Roman" w:hAnsi="Times New Roman" w:cs="Times New Roman"/>
        </w:rPr>
        <w:t>Bastaki</w:t>
      </w:r>
      <w:proofErr w:type="spellEnd"/>
      <w:r w:rsidRPr="002F38A8">
        <w:rPr>
          <w:rFonts w:ascii="Times New Roman" w:hAnsi="Times New Roman" w:cs="Times New Roman"/>
        </w:rPr>
        <w:t xml:space="preserve"> JM, “Diffuse </w:t>
      </w:r>
      <w:proofErr w:type="spellStart"/>
      <w:r w:rsidRPr="002F38A8">
        <w:rPr>
          <w:rFonts w:ascii="Times New Roman" w:hAnsi="Times New Roman" w:cs="Times New Roman"/>
        </w:rPr>
        <w:t>Nuerofibroma</w:t>
      </w:r>
      <w:proofErr w:type="spellEnd"/>
      <w:r w:rsidRPr="002F38A8">
        <w:rPr>
          <w:rFonts w:ascii="Times New Roman" w:hAnsi="Times New Roman" w:cs="Times New Roman"/>
        </w:rPr>
        <w:t xml:space="preserve"> in a Patient with Unknown History of NF1” in manuscript Case Reports in Otolaryngology 2018 Jun 10;2018:8768472. </w:t>
      </w:r>
      <w:proofErr w:type="spellStart"/>
      <w:r w:rsidRPr="002F38A8">
        <w:rPr>
          <w:rFonts w:ascii="Times New Roman" w:hAnsi="Times New Roman" w:cs="Times New Roman"/>
        </w:rPr>
        <w:t>doi</w:t>
      </w:r>
      <w:proofErr w:type="spellEnd"/>
      <w:r w:rsidRPr="002F38A8">
        <w:rPr>
          <w:rFonts w:ascii="Times New Roman" w:hAnsi="Times New Roman" w:cs="Times New Roman"/>
        </w:rPr>
        <w:t xml:space="preserve">: 10.1155/2018/8768472. </w:t>
      </w:r>
    </w:p>
    <w:p w:rsidR="00304C99" w:rsidRPr="002F38A8" w:rsidRDefault="00304C99" w:rsidP="00304C99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lang w:bidi="ar-KW"/>
        </w:rPr>
      </w:pPr>
    </w:p>
    <w:p w:rsidR="00304C99" w:rsidRPr="002F38A8" w:rsidRDefault="00304C99" w:rsidP="00304C99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lang w:bidi="ar-KW"/>
        </w:rPr>
      </w:pPr>
      <w:r>
        <w:rPr>
          <w:rFonts w:ascii="Times New Roman" w:hAnsi="Times New Roman" w:cs="Times New Roman"/>
          <w:lang w:bidi="ar-KW"/>
        </w:rPr>
        <w:t>3-</w:t>
      </w:r>
      <w:r w:rsidRPr="002F38A8">
        <w:rPr>
          <w:rFonts w:ascii="Times New Roman" w:hAnsi="Times New Roman" w:cs="Times New Roman"/>
          <w:lang w:bidi="ar-KW"/>
        </w:rPr>
        <w:t xml:space="preserve">Al Hammad K, Maurice M, </w:t>
      </w:r>
      <w:r w:rsidRPr="002F38A8">
        <w:rPr>
          <w:rFonts w:ascii="Times New Roman" w:hAnsi="Times New Roman" w:cs="Times New Roman"/>
          <w:b/>
          <w:lang w:bidi="ar-KW"/>
        </w:rPr>
        <w:t>EBRAHIM MAK</w:t>
      </w:r>
      <w:r w:rsidRPr="002F38A8">
        <w:rPr>
          <w:rFonts w:ascii="Times New Roman" w:hAnsi="Times New Roman" w:cs="Times New Roman"/>
          <w:lang w:bidi="ar-KW"/>
        </w:rPr>
        <w:t>, “Low Grade Appendiceal Neoplasm” Accepted for publication in manuscript General Surgery, The Kuwait Medical Journal, May 2018.</w:t>
      </w:r>
    </w:p>
    <w:p w:rsidR="00304C99" w:rsidRPr="002F38A8" w:rsidRDefault="00304C99" w:rsidP="00304C99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hAnsi="Times New Roman" w:cs="Times New Roman"/>
          <w:lang w:bidi="ar-KW"/>
        </w:rPr>
      </w:pPr>
    </w:p>
    <w:p w:rsidR="00304C99" w:rsidRDefault="00304C99" w:rsidP="00304C99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4-</w:t>
      </w:r>
      <w:r w:rsidRPr="002F38A8">
        <w:rPr>
          <w:rFonts w:ascii="Times New Roman" w:hAnsi="Times New Roman" w:cs="Times New Roman"/>
          <w:color w:val="000000"/>
        </w:rPr>
        <w:t xml:space="preserve">Al-Arouj H, Al-Bader A, </w:t>
      </w:r>
      <w:r w:rsidRPr="002F38A8">
        <w:rPr>
          <w:rFonts w:ascii="Times New Roman" w:hAnsi="Times New Roman" w:cs="Times New Roman"/>
          <w:b/>
          <w:color w:val="000000"/>
        </w:rPr>
        <w:t>EBRAHIM MAK</w:t>
      </w:r>
      <w:r w:rsidRPr="002F38A8">
        <w:rPr>
          <w:rFonts w:ascii="Times New Roman" w:hAnsi="Times New Roman" w:cs="Times New Roman"/>
          <w:color w:val="000000"/>
        </w:rPr>
        <w:t xml:space="preserve">, “A Recurrent Case of Misdiagnosed and Maltreated Keratosis </w:t>
      </w:r>
      <w:proofErr w:type="spellStart"/>
      <w:r w:rsidRPr="002F38A8">
        <w:rPr>
          <w:rFonts w:ascii="Times New Roman" w:hAnsi="Times New Roman" w:cs="Times New Roman"/>
          <w:color w:val="000000"/>
        </w:rPr>
        <w:t>Obturans</w:t>
      </w:r>
      <w:proofErr w:type="spellEnd"/>
      <w:r w:rsidRPr="002F38A8">
        <w:rPr>
          <w:rFonts w:ascii="Times New Roman" w:hAnsi="Times New Roman" w:cs="Times New Roman"/>
          <w:color w:val="000000"/>
        </w:rPr>
        <w:t xml:space="preserve">, A Case Report”, Accepted for publication in manuscript Case Reports in </w:t>
      </w:r>
      <w:proofErr w:type="spellStart"/>
      <w:r w:rsidRPr="002F38A8">
        <w:rPr>
          <w:rFonts w:ascii="Times New Roman" w:hAnsi="Times New Roman" w:cs="Times New Roman"/>
          <w:color w:val="000000"/>
        </w:rPr>
        <w:t>Otolarynology</w:t>
      </w:r>
      <w:proofErr w:type="spellEnd"/>
      <w:r w:rsidRPr="002F38A8">
        <w:rPr>
          <w:rFonts w:ascii="Times New Roman" w:hAnsi="Times New Roman" w:cs="Times New Roman"/>
          <w:color w:val="000000"/>
        </w:rPr>
        <w:t xml:space="preserve"> 2019 Feb 20 </w:t>
      </w:r>
    </w:p>
    <w:p w:rsidR="00304C99" w:rsidRDefault="00304C99" w:rsidP="00304C99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04C99" w:rsidRDefault="00304C99" w:rsidP="00304C99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Biography:</w:t>
      </w:r>
    </w:p>
    <w:p w:rsidR="00304C99" w:rsidRDefault="00304C99" w:rsidP="00304C99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:rsidR="00304C99" w:rsidRPr="002F38A8" w:rsidRDefault="00304C99" w:rsidP="00304C99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I am a young doctor working in Kuwait with a passion for the field of Otorhinolaryngology. I graduated from Kuwait University, Faculty of Medicine in 2016 and currently I am working in the ENT department of Zain Hospital in Kuwait, and currently applying for residency in Canada. I </w:t>
      </w:r>
      <w:r>
        <w:rPr>
          <w:rFonts w:ascii="Times New Roman" w:hAnsi="Times New Roman" w:cs="Times New Roman"/>
          <w:color w:val="000000"/>
        </w:rPr>
        <w:lastRenderedPageBreak/>
        <w:t xml:space="preserve">have attended multiple surgical courses and conferences around the world, and presented several posters and oral presentations locally and internationally. In addition, I have a huge interest in the field of research, as I have published numerous papers , and submitted several more for publication. </w:t>
      </w:r>
    </w:p>
    <w:p w:rsidR="00304C99" w:rsidRDefault="00304C99" w:rsidP="00304C99">
      <w:r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 wp14:anchorId="6F057F5C" wp14:editId="40F3DE03">
            <wp:extent cx="1863725" cy="1608992"/>
            <wp:effectExtent l="0" t="0" r="317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2-26 at 6.46.0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051" cy="161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C99" w:rsidRDefault="00304C99" w:rsidP="00624CE7"/>
    <w:sectPr w:rsidR="00304C99" w:rsidSect="00C70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5A"/>
    <w:rsid w:val="000F6D86"/>
    <w:rsid w:val="00116B59"/>
    <w:rsid w:val="0017140D"/>
    <w:rsid w:val="001E1662"/>
    <w:rsid w:val="00200F39"/>
    <w:rsid w:val="00231C64"/>
    <w:rsid w:val="002A3558"/>
    <w:rsid w:val="002C20A4"/>
    <w:rsid w:val="00304C99"/>
    <w:rsid w:val="00320192"/>
    <w:rsid w:val="00387D0C"/>
    <w:rsid w:val="003E19C5"/>
    <w:rsid w:val="00404255"/>
    <w:rsid w:val="00461B5F"/>
    <w:rsid w:val="005B4221"/>
    <w:rsid w:val="00624CE7"/>
    <w:rsid w:val="00662AB1"/>
    <w:rsid w:val="0081225B"/>
    <w:rsid w:val="00856BFB"/>
    <w:rsid w:val="008A7270"/>
    <w:rsid w:val="00911964"/>
    <w:rsid w:val="00951DCE"/>
    <w:rsid w:val="009D672B"/>
    <w:rsid w:val="00A57293"/>
    <w:rsid w:val="00B3355B"/>
    <w:rsid w:val="00B65194"/>
    <w:rsid w:val="00C70CED"/>
    <w:rsid w:val="00CF0D95"/>
    <w:rsid w:val="00D6795A"/>
    <w:rsid w:val="00DF3A9B"/>
    <w:rsid w:val="00E22E79"/>
    <w:rsid w:val="00E3709E"/>
    <w:rsid w:val="00E5151E"/>
    <w:rsid w:val="00F462C0"/>
    <w:rsid w:val="00F63E26"/>
    <w:rsid w:val="00FC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82250"/>
  <w15:chartTrackingRefBased/>
  <w15:docId w15:val="{13B7CBD9-3162-364F-BD0E-F82BF133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95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79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ahmoudebrahim/Downloads/surgiflo%20abstract%20madrid%20fig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Secondary Post-operative Bleeding Cases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Sheet1!$A$1:$B$1</c:f>
              <c:strCache>
                <c:ptCount val="2"/>
                <c:pt idx="0">
                  <c:v>Group A</c:v>
                </c:pt>
                <c:pt idx="1">
                  <c:v>Group B</c:v>
                </c:pt>
              </c:strCache>
            </c:strRef>
          </c:cat>
          <c:val>
            <c:numRef>
              <c:f>Sheet1!$A$2:$B$2</c:f>
              <c:numCache>
                <c:formatCode>General</c:formatCode>
                <c:ptCount val="2"/>
                <c:pt idx="0">
                  <c:v>75</c:v>
                </c:pt>
                <c:pt idx="1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73-554E-B054-99E6F90352E8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Sheet1!$A$1:$B$1</c:f>
              <c:strCache>
                <c:ptCount val="2"/>
                <c:pt idx="0">
                  <c:v>Group A</c:v>
                </c:pt>
                <c:pt idx="1">
                  <c:v>Group B</c:v>
                </c:pt>
              </c:strCache>
            </c:strRef>
          </c:cat>
          <c:val>
            <c:numRef>
              <c:f>Sheet1!$A$3:$B$3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73-554E-B054-99E6F90352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51879631"/>
        <c:axId val="1852052015"/>
      </c:barChart>
      <c:catAx>
        <c:axId val="1851879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2052015"/>
        <c:crosses val="autoZero"/>
        <c:auto val="1"/>
        <c:lblAlgn val="ctr"/>
        <c:lblOffset val="100"/>
        <c:noMultiLvlLbl val="0"/>
      </c:catAx>
      <c:valAx>
        <c:axId val="18520520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518796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0.20417</cdr:x>
      <cdr:y>0.36806</cdr:y>
    </cdr:from>
    <cdr:to>
      <cdr:x>0.29583</cdr:x>
      <cdr:y>0.45139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2827A892-AD98-8D41-B60F-0F7385D8A1AF}"/>
            </a:ext>
          </a:extLst>
        </cdr:cNvPr>
        <cdr:cNvSpPr txBox="1"/>
      </cdr:nvSpPr>
      <cdr:spPr>
        <a:xfrm xmlns:a="http://schemas.openxmlformats.org/drawingml/2006/main">
          <a:off x="933450" y="1009650"/>
          <a:ext cx="41910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75</a:t>
          </a:r>
        </a:p>
      </cdr:txBody>
    </cdr:sp>
  </cdr:relSizeAnchor>
  <cdr:relSizeAnchor xmlns:cdr="http://schemas.openxmlformats.org/drawingml/2006/chartDrawing">
    <cdr:from>
      <cdr:x>0.30278</cdr:x>
      <cdr:y>0.71296</cdr:y>
    </cdr:from>
    <cdr:to>
      <cdr:x>0.39444</cdr:x>
      <cdr:y>0.7963</cdr:y>
    </cdr:to>
    <cdr:sp macro="" textlink="">
      <cdr:nvSpPr>
        <cdr:cNvPr id="3" name="TextBox 1">
          <a:extLst xmlns:a="http://schemas.openxmlformats.org/drawingml/2006/main">
            <a:ext uri="{FF2B5EF4-FFF2-40B4-BE49-F238E27FC236}">
              <a16:creationId xmlns:a16="http://schemas.microsoft.com/office/drawing/2014/main" id="{E8E7DBBE-0D71-1643-B36A-AC4BC3BFF933}"/>
            </a:ext>
          </a:extLst>
        </cdr:cNvPr>
        <cdr:cNvSpPr txBox="1"/>
      </cdr:nvSpPr>
      <cdr:spPr>
        <a:xfrm xmlns:a="http://schemas.openxmlformats.org/drawingml/2006/main">
          <a:off x="1384300" y="1955800"/>
          <a:ext cx="41910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0</a:t>
          </a:r>
        </a:p>
      </cdr:txBody>
    </cdr:sp>
  </cdr:relSizeAnchor>
  <cdr:relSizeAnchor xmlns:cdr="http://schemas.openxmlformats.org/drawingml/2006/chartDrawing">
    <cdr:from>
      <cdr:x>0.74722</cdr:x>
      <cdr:y>0.68519</cdr:y>
    </cdr:from>
    <cdr:to>
      <cdr:x>0.83889</cdr:x>
      <cdr:y>0.76852</cdr:y>
    </cdr:to>
    <cdr:sp macro="" textlink="">
      <cdr:nvSpPr>
        <cdr:cNvPr id="4" name="TextBox 1">
          <a:extLst xmlns:a="http://schemas.openxmlformats.org/drawingml/2006/main">
            <a:ext uri="{FF2B5EF4-FFF2-40B4-BE49-F238E27FC236}">
              <a16:creationId xmlns:a16="http://schemas.microsoft.com/office/drawing/2014/main" id="{3A7B5BF6-B740-5E41-8331-889FB0C9C82F}"/>
            </a:ext>
          </a:extLst>
        </cdr:cNvPr>
        <cdr:cNvSpPr txBox="1"/>
      </cdr:nvSpPr>
      <cdr:spPr>
        <a:xfrm xmlns:a="http://schemas.openxmlformats.org/drawingml/2006/main">
          <a:off x="3416300" y="1879600"/>
          <a:ext cx="41910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1</a:t>
          </a:r>
        </a:p>
      </cdr:txBody>
    </cdr:sp>
  </cdr:relSizeAnchor>
  <cdr:relSizeAnchor xmlns:cdr="http://schemas.openxmlformats.org/drawingml/2006/chartDrawing">
    <cdr:from>
      <cdr:x>0.65453</cdr:x>
      <cdr:y>0.22147</cdr:y>
    </cdr:from>
    <cdr:to>
      <cdr:x>0.74619</cdr:x>
      <cdr:y>0.3048</cdr:y>
    </cdr:to>
    <cdr:sp macro="" textlink="">
      <cdr:nvSpPr>
        <cdr:cNvPr id="5" name="TextBox 1">
          <a:extLst xmlns:a="http://schemas.openxmlformats.org/drawingml/2006/main"/>
        </cdr:cNvPr>
        <cdr:cNvSpPr txBox="1"/>
      </cdr:nvSpPr>
      <cdr:spPr>
        <a:xfrm xmlns:a="http://schemas.openxmlformats.org/drawingml/2006/main">
          <a:off x="2992527" y="607534"/>
          <a:ext cx="419070" cy="2285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91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29</cp:revision>
  <dcterms:created xsi:type="dcterms:W3CDTF">2019-03-04T15:19:00Z</dcterms:created>
  <dcterms:modified xsi:type="dcterms:W3CDTF">2019-03-05T21:17:00Z</dcterms:modified>
</cp:coreProperties>
</file>