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media/image1.jpeg" ContentType="image/jpeg"/>
  <Override PartName="/word/header2.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heading 1"/>
        <w:spacing w:before="170"/>
        <w:ind w:left="0" w:firstLine="0"/>
        <w:jc w:val="center"/>
        <w:rPr>
          <w:rFonts w:ascii="Arial" w:cs="Arial" w:hAnsi="Arial" w:eastAsia="Arial"/>
          <w:outline w:val="0"/>
          <w:color w:val="337ab7"/>
          <w:u w:color="337ab7"/>
          <w14:textFill>
            <w14:solidFill>
              <w14:srgbClr w14:val="337AB7"/>
            </w14:solidFill>
          </w14:textFill>
        </w:rPr>
      </w:pPr>
      <w:r>
        <w:rPr>
          <w:rFonts w:ascii="Arial" w:hAnsi="Arial"/>
          <w:outline w:val="0"/>
          <w:color w:val="337ab7"/>
          <w:u w:color="337ab7"/>
          <w:rtl w:val="0"/>
          <w14:textFill>
            <w14:solidFill>
              <w14:srgbClr w14:val="337AB7"/>
            </w14:solidFill>
          </w14:textFill>
        </w:rPr>
        <w:t xml:space="preserve">Vertiginous population in the Emergency Department </w:t>
      </w:r>
    </w:p>
    <w:p>
      <w:pPr>
        <w:pStyle w:val="heading 1"/>
        <w:spacing w:before="170"/>
        <w:ind w:left="0" w:firstLine="0"/>
        <w:jc w:val="center"/>
        <w:rPr>
          <w:rFonts w:ascii="Arial" w:cs="Arial" w:hAnsi="Arial" w:eastAsia="Arial"/>
          <w:outline w:val="0"/>
          <w:color w:val="337ab7"/>
          <w:u w:color="337ab7"/>
          <w14:textFill>
            <w14:solidFill>
              <w14:srgbClr w14:val="337AB7"/>
            </w14:solidFill>
          </w14:textFill>
        </w:rPr>
      </w:pPr>
      <w:r>
        <w:rPr>
          <w:rFonts w:ascii="Arial" w:hAnsi="Arial"/>
          <w:outline w:val="0"/>
          <w:color w:val="337ab7"/>
          <w:u w:color="337ab7"/>
          <w:rtl w:val="0"/>
          <w14:textFill>
            <w14:solidFill>
              <w14:srgbClr w14:val="337AB7"/>
            </w14:solidFill>
          </w14:textFill>
        </w:rPr>
        <w:t>(follow-up study)</w:t>
      </w:r>
    </w:p>
    <w:p>
      <w:pPr>
        <w:pStyle w:val="heading 1"/>
        <w:spacing w:before="170"/>
        <w:ind w:left="0" w:firstLine="0"/>
        <w:jc w:val="center"/>
        <w:rPr>
          <w:rFonts w:ascii="Arial" w:cs="Arial" w:hAnsi="Arial" w:eastAsia="Arial"/>
        </w:rPr>
      </w:pPr>
    </w:p>
    <w:p>
      <w:pPr>
        <w:pStyle w:val="Body Text"/>
        <w:spacing w:before="73" w:line="198" w:lineRule="exact"/>
        <w:ind w:left="100" w:right="5987" w:firstLine="0"/>
        <w:rPr>
          <w:rFonts w:ascii="Arial" w:cs="Arial" w:hAnsi="Arial" w:eastAsia="Arial"/>
        </w:rPr>
      </w:pPr>
      <w:r>
        <w:rPr>
          <w:rFonts w:ascii="Arial" w:hAnsi="Arial"/>
          <w:b w:val="1"/>
          <w:bCs w:val="1"/>
          <w:rtl w:val="0"/>
          <w:lang w:val="en-US"/>
        </w:rPr>
        <w:t xml:space="preserve">Stephanie Maihoub, </w:t>
      </w:r>
      <w:r>
        <w:rPr>
          <w:rFonts w:ascii="Arial" w:hAnsi="Arial"/>
          <w:b w:val="1"/>
          <w:bCs w:val="1"/>
          <w:rtl w:val="0"/>
        </w:rPr>
        <w:t xml:space="preserve">Andras Molnar, Andras Csiko, Peter Kanizsai, </w:t>
      </w:r>
      <w:r>
        <w:rPr>
          <w:rFonts w:ascii="Arial" w:hAnsi="Arial"/>
          <w:b w:val="1"/>
          <w:bCs w:val="1"/>
          <w:rtl w:val="0"/>
          <w:lang w:val="en-US"/>
        </w:rPr>
        <w:t>Laszlo Tamas, Agnes Szirmai</w:t>
      </w:r>
      <w:r>
        <w:rPr>
          <w:rFonts w:ascii="Arial" w:hAnsi="Arial"/>
          <w:rtl w:val="0"/>
          <w:lang w:val="en-US"/>
        </w:rPr>
        <w:t xml:space="preserve"> </w:t>
      </w:r>
    </w:p>
    <w:p>
      <w:pPr>
        <w:pStyle w:val="Body Text"/>
        <w:spacing w:before="73" w:line="198" w:lineRule="exact"/>
        <w:ind w:left="100" w:right="5987" w:firstLine="0"/>
        <w:rPr>
          <w:rFonts w:ascii="Arial" w:cs="Arial" w:hAnsi="Arial" w:eastAsia="Arial"/>
        </w:rPr>
      </w:pPr>
      <w:r>
        <w:rPr>
          <w:rFonts w:ascii="Arial" w:hAnsi="Arial"/>
          <w:rtl w:val="0"/>
          <w:lang w:val="en-US"/>
        </w:rPr>
        <w:t xml:space="preserve">Semmelweis University, Department of Otolaryngology and Head and Neck Surgery, Budapest, Hungary. </w:t>
      </w:r>
    </w:p>
    <w:p>
      <w:pPr>
        <w:pStyle w:val="Body Text"/>
        <w:spacing w:before="73" w:line="198" w:lineRule="exact"/>
        <w:ind w:left="100" w:right="5987" w:firstLine="0"/>
        <w:rPr>
          <w:rFonts w:ascii="Arial" w:cs="Arial" w:hAnsi="Arial" w:eastAsia="Arial"/>
        </w:rPr>
      </w:pPr>
      <w:r>
        <w:rPr>
          <w:rFonts w:ascii="Arial" w:hAnsi="Arial"/>
          <w:rtl w:val="0"/>
        </w:rPr>
        <w:t xml:space="preserve">Semmelweis University, Emergency Department, Budapest, Hungary. </w:t>
      </w:r>
    </w:p>
    <w:p>
      <w:pPr>
        <w:pStyle w:val="Body Text"/>
        <w:rPr>
          <w:rFonts w:ascii="Arial" w:cs="Arial" w:hAnsi="Arial" w:eastAsia="Arial"/>
          <w:sz w:val="20"/>
          <w:szCs w:val="20"/>
        </w:rPr>
      </w:pPr>
    </w:p>
    <w:p>
      <w:pPr>
        <w:pStyle w:val="Body Text"/>
        <w:rPr>
          <w:rFonts w:ascii="Arial" w:cs="Arial" w:hAnsi="Arial" w:eastAsia="Arial"/>
          <w:sz w:val="20"/>
          <w:szCs w:val="20"/>
        </w:rPr>
      </w:pPr>
    </w:p>
    <w:p>
      <w:pPr>
        <w:pStyle w:val="Body Text"/>
        <w:spacing w:before="3"/>
        <w:rPr>
          <w:rFonts w:ascii="Arial" w:cs="Arial" w:hAnsi="Arial" w:eastAsia="Arial"/>
          <w:sz w:val="21"/>
          <w:szCs w:val="21"/>
        </w:rPr>
      </w:pPr>
    </w:p>
    <w:p>
      <w:pPr>
        <w:pStyle w:val="Normal.0"/>
        <w:widowControl w:val="1"/>
        <w:rPr>
          <w:rFonts w:ascii="Arial" w:cs="Arial" w:hAnsi="Arial" w:eastAsia="Arial"/>
        </w:rPr>
        <w:sectPr>
          <w:headerReference w:type="default" r:id="rId4"/>
          <w:footerReference w:type="default" r:id="rId5"/>
          <w:pgSz w:w="11920" w:h="16840" w:orient="portrait"/>
          <w:pgMar w:top="1440" w:right="600" w:bottom="840" w:left="620" w:header="541" w:footer="642"/>
          <w:bidi w:val="0"/>
        </w:sectPr>
      </w:pPr>
      <w:r>
        <w:rPr>
          <w:rFonts w:ascii="Arial" w:cs="Arial" w:hAnsi="Arial" w:eastAsia="Arial"/>
        </w:rPr>
      </w:r>
    </w:p>
    <w:p>
      <w:pPr>
        <w:pStyle w:val="heading 3"/>
        <w:spacing w:before="147"/>
        <w:jc w:val="both"/>
        <w:rPr>
          <w:outline w:val="0"/>
          <w:color w:val="bf5a14"/>
          <w:u w:color="bf5a14"/>
          <w14:textFill>
            <w14:solidFill>
              <w14:srgbClr w14:val="BF5A14"/>
            </w14:solidFill>
          </w14:textFill>
        </w:rPr>
      </w:pPr>
      <w:r>
        <w:rPr>
          <w:outline w:val="0"/>
          <w:color w:val="bf5a14"/>
          <w:u w:color="bf5a14"/>
          <w:rtl w:val="0"/>
          <w:lang w:val="en-US"/>
          <w14:textFill>
            <w14:solidFill>
              <w14:srgbClr w14:val="BF5A14"/>
            </w14:solidFill>
          </w14:textFill>
        </w:rPr>
        <w:t xml:space="preserve">Abstract </w:t>
      </w:r>
    </w:p>
    <w:p>
      <w:pPr>
        <w:pStyle w:val="Normal.0"/>
        <w:jc w:val="both"/>
        <w:rPr>
          <w:rFonts w:ascii="Arial" w:cs="Arial" w:hAnsi="Arial" w:eastAsia="Arial"/>
          <w:outline w:val="0"/>
          <w:color w:val="bf5a14"/>
          <w:u w:color="bf5a14"/>
          <w14:textFill>
            <w14:solidFill>
              <w14:srgbClr w14:val="BF5A14"/>
            </w14:solidFill>
          </w14:textFill>
        </w:rPr>
      </w:pPr>
    </w:p>
    <w:p>
      <w:pPr>
        <w:pStyle w:val="Normal.0"/>
        <w:jc w:val="both"/>
        <w:rPr>
          <w:rFonts w:ascii="Arial" w:cs="Arial" w:hAnsi="Arial" w:eastAsia="Arial"/>
          <w:sz w:val="18"/>
          <w:szCs w:val="18"/>
        </w:rPr>
      </w:pPr>
      <w:r>
        <w:rPr>
          <w:rFonts w:ascii="Arial" w:hAnsi="Arial"/>
          <w:sz w:val="18"/>
          <w:szCs w:val="18"/>
          <w:rtl w:val="0"/>
          <w:lang w:val="en-US"/>
        </w:rPr>
        <w:t xml:space="preserve">3% of all </w:t>
      </w:r>
      <w:r>
        <w:rPr>
          <w:rFonts w:ascii="Arial" w:hAnsi="Arial"/>
          <w:sz w:val="18"/>
          <w:szCs w:val="18"/>
          <w:rtl w:val="0"/>
        </w:rPr>
        <w:t>emergency department (</w:t>
      </w:r>
      <w:r>
        <w:rPr>
          <w:rFonts w:ascii="Arial" w:hAnsi="Arial"/>
          <w:sz w:val="18"/>
          <w:szCs w:val="18"/>
          <w:rtl w:val="0"/>
        </w:rPr>
        <w:t>E</w:t>
      </w:r>
      <w:r>
        <w:rPr>
          <w:rFonts w:ascii="Arial" w:hAnsi="Arial"/>
          <w:sz w:val="18"/>
          <w:szCs w:val="18"/>
          <w:rtl w:val="0"/>
        </w:rPr>
        <w:t>R)</w:t>
      </w:r>
      <w:r>
        <w:rPr>
          <w:rFonts w:ascii="Arial" w:hAnsi="Arial"/>
          <w:sz w:val="18"/>
          <w:szCs w:val="18"/>
          <w:rtl w:val="0"/>
          <w:lang w:val="en-US"/>
        </w:rPr>
        <w:t xml:space="preserve"> patients have a vertigo or dizziness complaint. Aetiologies could be </w:t>
      </w:r>
      <w:r>
        <w:rPr>
          <w:rFonts w:ascii="Arial" w:hAnsi="Arial"/>
          <w:sz w:val="18"/>
          <w:szCs w:val="18"/>
          <w:rtl w:val="0"/>
        </w:rPr>
        <w:t xml:space="preserve">peripheral and central vestibular, or </w:t>
      </w:r>
      <w:r>
        <w:rPr>
          <w:rFonts w:ascii="Arial" w:hAnsi="Arial"/>
          <w:sz w:val="18"/>
          <w:szCs w:val="18"/>
          <w:rtl w:val="0"/>
          <w:lang w:val="en-US"/>
        </w:rPr>
        <w:t xml:space="preserve">extravestibular origin. Peripheral lesions are mostly benign, and self-limiting, thus the treatment is not urgent. </w:t>
      </w:r>
      <w:r>
        <w:rPr>
          <w:rFonts w:ascii="Arial" w:hAnsi="Arial"/>
          <w:sz w:val="18"/>
          <w:szCs w:val="18"/>
          <w:rtl w:val="0"/>
        </w:rPr>
        <w:t>C</w:t>
      </w:r>
      <w:r>
        <w:rPr>
          <w:rFonts w:ascii="Arial" w:hAnsi="Arial"/>
          <w:sz w:val="18"/>
          <w:szCs w:val="18"/>
          <w:rtl w:val="0"/>
          <w:lang w:val="es-ES_tradnl"/>
        </w:rPr>
        <w:t>entral lesions</w:t>
      </w:r>
      <w:r>
        <w:rPr>
          <w:rFonts w:ascii="Arial" w:hAnsi="Arial"/>
          <w:sz w:val="18"/>
          <w:szCs w:val="18"/>
          <w:rtl w:val="0"/>
        </w:rPr>
        <w:t xml:space="preserve"> </w:t>
      </w:r>
      <w:r>
        <w:rPr>
          <w:rFonts w:ascii="Arial" w:hAnsi="Arial"/>
          <w:sz w:val="18"/>
          <w:szCs w:val="18"/>
          <w:rtl w:val="0"/>
          <w:lang w:val="en-US"/>
        </w:rPr>
        <w:t xml:space="preserve">cases </w:t>
      </w:r>
      <w:r>
        <w:rPr>
          <w:rFonts w:ascii="Arial" w:hAnsi="Arial"/>
          <w:sz w:val="18"/>
          <w:szCs w:val="18"/>
          <w:rtl w:val="0"/>
        </w:rPr>
        <w:t>might be more serious, and</w:t>
      </w:r>
      <w:r>
        <w:rPr>
          <w:rFonts w:ascii="Arial" w:hAnsi="Arial"/>
          <w:sz w:val="18"/>
          <w:szCs w:val="18"/>
          <w:rtl w:val="0"/>
          <w:lang w:val="en-US"/>
        </w:rPr>
        <w:t xml:space="preserve"> urgent treatment is necessary. </w:t>
      </w:r>
    </w:p>
    <w:p>
      <w:pPr>
        <w:pStyle w:val="Normal.0"/>
        <w:widowControl w:val="1"/>
        <w:spacing w:after="160" w:line="259" w:lineRule="auto"/>
        <w:jc w:val="both"/>
        <w:rPr>
          <w:rFonts w:ascii="Calibri" w:cs="Calibri" w:hAnsi="Calibri" w:eastAsia="Calibri"/>
          <w:sz w:val="18"/>
          <w:szCs w:val="18"/>
          <w14:textOutline>
            <w14:noFill/>
          </w14:textOutline>
        </w:rPr>
      </w:pPr>
      <w:r>
        <w:rPr>
          <w:rFonts w:ascii="Calibri" w:cs="Calibri" w:hAnsi="Calibri" w:eastAsia="Calibri"/>
          <w:sz w:val="18"/>
          <w:szCs w:val="18"/>
          <w:rtl w:val="0"/>
          <w:lang w:val="en-US"/>
          <w14:textOutline>
            <w14:noFill/>
          </w14:textOutline>
        </w:rPr>
        <w:t xml:space="preserve">Aim of our study is to clarify </w:t>
      </w:r>
      <w:r>
        <w:rPr>
          <w:rFonts w:ascii="Calibri" w:cs="Calibri" w:hAnsi="Calibri" w:eastAsia="Calibri"/>
          <w:sz w:val="18"/>
          <w:szCs w:val="18"/>
          <w:rtl w:val="0"/>
          <w14:textOutline>
            <w14:noFill/>
          </w14:textOutline>
        </w:rPr>
        <w:t xml:space="preserve">based on the given informations in the ER department, if a thorough folow-up examination was done. As well as to examine the quality of life of the patients based on the DHI questionnaire and their cooperation through it. Furthermore, the necessity of an Algorithm introduction. Overall of vertiginous population examined in </w:t>
      </w:r>
      <w:r>
        <w:rPr>
          <w:rFonts w:ascii="Calibri" w:cs="Calibri" w:hAnsi="Calibri" w:eastAsia="Calibri"/>
          <w:sz w:val="18"/>
          <w:szCs w:val="18"/>
          <w:rtl w:val="0"/>
          <w:lang w:val="en-US"/>
          <w14:textOutline>
            <w14:noFill/>
          </w14:textOutline>
        </w:rPr>
        <w:t xml:space="preserve">the last 2 year period </w:t>
      </w:r>
      <w:r>
        <w:rPr>
          <w:rFonts w:ascii="Calibri" w:cs="Calibri" w:hAnsi="Calibri" w:eastAsia="Calibri"/>
          <w:sz w:val="18"/>
          <w:szCs w:val="18"/>
          <w:rtl w:val="0"/>
          <w14:textOutline>
            <w14:noFill/>
          </w14:textOutline>
        </w:rPr>
        <w:t xml:space="preserve">were approximately </w:t>
      </w:r>
      <w:r>
        <w:rPr>
          <w:rFonts w:ascii="Calibri" w:cs="Calibri" w:hAnsi="Calibri" w:eastAsia="Calibri"/>
          <w:sz w:val="18"/>
          <w:szCs w:val="18"/>
          <w:rtl w:val="0"/>
          <w:lang w:val="en-US"/>
          <w14:textOutline>
            <w14:noFill/>
          </w14:textOutline>
        </w:rPr>
        <w:t>6</w:t>
      </w:r>
      <w:r>
        <w:rPr>
          <w:rFonts w:ascii="Calibri" w:cs="Calibri" w:hAnsi="Calibri" w:eastAsia="Calibri"/>
          <w:sz w:val="18"/>
          <w:szCs w:val="18"/>
          <w:rtl w:val="0"/>
          <w14:textOutline>
            <w14:noFill/>
          </w14:textOutline>
        </w:rPr>
        <w:t>00</w:t>
      </w:r>
      <w:r>
        <w:rPr>
          <w:rFonts w:ascii="Calibri" w:cs="Calibri" w:hAnsi="Calibri" w:eastAsia="Calibri"/>
          <w:sz w:val="18"/>
          <w:szCs w:val="18"/>
          <w:rtl w:val="0"/>
          <w:lang w:val="en-US"/>
          <w14:textOutline>
            <w14:noFill/>
          </w14:textOutline>
        </w:rPr>
        <w:t xml:space="preserve"> patients</w:t>
      </w:r>
      <w:r>
        <w:rPr>
          <w:rFonts w:ascii="Calibri" w:cs="Calibri" w:hAnsi="Calibri" w:eastAsia="Calibri"/>
          <w:sz w:val="18"/>
          <w:szCs w:val="18"/>
          <w:rtl w:val="0"/>
          <w14:textOutline>
            <w14:noFill/>
          </w14:textOutline>
        </w:rPr>
        <w:t xml:space="preserve"> </w:t>
      </w:r>
      <w:r>
        <w:rPr>
          <w:rFonts w:ascii="Calibri" w:cs="Calibri" w:hAnsi="Calibri" w:eastAsia="Calibri"/>
          <w:sz w:val="18"/>
          <w:szCs w:val="18"/>
          <w:rtl w:val="0"/>
          <w:lang w:val="en-US"/>
          <w14:textOutline>
            <w14:noFill/>
          </w14:textOutline>
        </w:rPr>
        <w:t>examined at the Semmelweis University E</w:t>
      </w:r>
      <w:r>
        <w:rPr>
          <w:rFonts w:ascii="Calibri" w:cs="Calibri" w:hAnsi="Calibri" w:eastAsia="Calibri"/>
          <w:sz w:val="18"/>
          <w:szCs w:val="18"/>
          <w:rtl w:val="0"/>
          <w14:textOutline>
            <w14:noFill/>
          </w14:textOutline>
        </w:rPr>
        <w:t xml:space="preserve">R </w:t>
      </w:r>
      <w:r>
        <w:rPr>
          <w:rFonts w:ascii="Calibri" w:cs="Calibri" w:hAnsi="Calibri" w:eastAsia="Calibri"/>
          <w:sz w:val="18"/>
          <w:szCs w:val="18"/>
          <w:rtl w:val="0"/>
          <w:lang w:val="en-US"/>
          <w14:textOutline>
            <w14:noFill/>
          </w14:textOutline>
        </w:rPr>
        <w:t>with vertigo and dizziness.</w:t>
      </w:r>
      <w:r>
        <w:rPr>
          <w:rFonts w:ascii="Calibri" w:cs="Calibri" w:hAnsi="Calibri" w:eastAsia="Calibri"/>
          <w:sz w:val="18"/>
          <w:szCs w:val="18"/>
          <w:rtl w:val="0"/>
          <w14:textOutline>
            <w14:noFill/>
          </w14:textOutline>
        </w:rPr>
        <w:t xml:space="preserve"> Examination and evaluation method was through a questionnaire send to them by postoffice. Among the population women were of predominance</w:t>
      </w:r>
      <w:r>
        <w:rPr>
          <w:rFonts w:ascii="Calibri" w:cs="Calibri" w:hAnsi="Calibri" w:eastAsia="Calibri"/>
          <w:sz w:val="18"/>
          <w:szCs w:val="18"/>
          <w:rtl w:val="0"/>
          <w:lang w:val="en-US"/>
          <w14:textOutline>
            <w14:noFill/>
          </w14:textOutline>
        </w:rPr>
        <w:t>. Mean age was 61.8 years. Most cases of dizziness</w:t>
      </w:r>
      <w:r>
        <w:rPr>
          <w:rFonts w:ascii="Calibri" w:cs="Calibri" w:hAnsi="Calibri" w:eastAsia="Calibri"/>
          <w:sz w:val="18"/>
          <w:szCs w:val="18"/>
          <w:rtl w:val="0"/>
          <w14:textOutline>
            <w14:noFill/>
          </w14:textOutline>
        </w:rPr>
        <w:t>, as of a peripheral origin</w:t>
      </w:r>
      <w:r>
        <w:rPr>
          <w:rFonts w:ascii="Calibri" w:cs="Calibri" w:hAnsi="Calibri" w:eastAsia="Calibri"/>
          <w:sz w:val="18"/>
          <w:szCs w:val="18"/>
          <w:rtl w:val="0"/>
          <w:lang w:val="en-US"/>
          <w14:textOutline>
            <w14:noFill/>
          </w14:textOutline>
        </w:rPr>
        <w:t xml:space="preserve"> were nominated as BPPV</w:t>
      </w:r>
      <w:r>
        <w:rPr>
          <w:rFonts w:ascii="Calibri" w:cs="Calibri" w:hAnsi="Calibri" w:eastAsia="Calibri"/>
          <w:sz w:val="18"/>
          <w:szCs w:val="18"/>
          <w:rtl w:val="0"/>
          <w14:textOutline>
            <w14:noFill/>
          </w14:textOutline>
        </w:rPr>
        <w:t xml:space="preserve"> and neuritis</w:t>
      </w:r>
      <w:r>
        <w:rPr>
          <w:rFonts w:ascii="Calibri" w:cs="Calibri" w:hAnsi="Calibri" w:eastAsia="Calibri"/>
          <w:sz w:val="18"/>
          <w:szCs w:val="18"/>
          <w:rtl w:val="0"/>
          <w:lang w:val="en-US"/>
          <w14:textOutline>
            <w14:noFill/>
          </w14:textOutline>
        </w:rPr>
        <w:t xml:space="preserve">. </w:t>
      </w:r>
      <w:r>
        <w:rPr>
          <w:rFonts w:ascii="Calibri" w:cs="Calibri" w:hAnsi="Calibri" w:eastAsia="Calibri"/>
          <w:sz w:val="18"/>
          <w:szCs w:val="18"/>
          <w:rtl w:val="0"/>
          <w14:textOutline>
            <w14:noFill/>
          </w14:textOutline>
        </w:rPr>
        <w:t xml:space="preserve">Duration of the episodes were referred to seconds mostly. </w:t>
      </w:r>
      <w:r>
        <w:rPr>
          <w:rFonts w:ascii="Calibri" w:cs="Calibri" w:hAnsi="Calibri" w:eastAsia="Calibri"/>
          <w:sz w:val="18"/>
          <w:szCs w:val="18"/>
          <w:rtl w:val="0"/>
          <w:lang w:val="en-US"/>
          <w14:textOutline>
            <w14:noFill/>
          </w14:textOutline>
        </w:rPr>
        <w:t xml:space="preserve">Accompanied symptoms </w:t>
      </w:r>
      <w:r>
        <w:rPr>
          <w:rFonts w:ascii="Calibri" w:cs="Calibri" w:hAnsi="Calibri" w:eastAsia="Calibri"/>
          <w:sz w:val="18"/>
          <w:szCs w:val="18"/>
          <w:rtl w:val="0"/>
          <w14:textOutline>
            <w14:noFill/>
          </w14:textOutline>
        </w:rPr>
        <w:t>predominance</w:t>
      </w:r>
      <w:r>
        <w:rPr>
          <w:rFonts w:ascii="Calibri" w:cs="Calibri" w:hAnsi="Calibri" w:eastAsia="Calibri"/>
          <w:sz w:val="18"/>
          <w:szCs w:val="18"/>
          <w:rtl w:val="0"/>
          <w:lang w:val="en-US"/>
          <w14:textOutline>
            <w14:noFill/>
          </w14:textOutline>
        </w:rPr>
        <w:t xml:space="preserve"> were nausea, and headache. Based on the patient information </w:t>
      </w:r>
      <w:r>
        <w:rPr>
          <w:rFonts w:ascii="Calibri" w:cs="Calibri" w:hAnsi="Calibri" w:eastAsia="Calibri"/>
          <w:sz w:val="18"/>
          <w:szCs w:val="18"/>
          <w:rtl w:val="0"/>
          <w14:textOutline>
            <w14:noFill/>
          </w14:textOutline>
        </w:rPr>
        <w:t>etiology</w:t>
      </w:r>
      <w:r>
        <w:rPr>
          <w:rFonts w:ascii="Calibri" w:cs="Calibri" w:hAnsi="Calibri" w:eastAsia="Calibri"/>
          <w:sz w:val="18"/>
          <w:szCs w:val="18"/>
          <w:rtl w:val="0"/>
          <w:lang w:val="en-US"/>
          <w14:textOutline>
            <w14:noFill/>
          </w14:textOutline>
        </w:rPr>
        <w:t xml:space="preserve"> higher was BPPV and cerebrovascular. Follow up was in the family doctor, who may have send them </w:t>
      </w:r>
      <w:r>
        <w:rPr>
          <w:rFonts w:ascii="Calibri" w:cs="Calibri" w:hAnsi="Calibri" w:eastAsia="Calibri"/>
          <w:sz w:val="18"/>
          <w:szCs w:val="18"/>
          <w:rtl w:val="0"/>
          <w14:textOutline>
            <w14:noFill/>
          </w14:textOutline>
        </w:rPr>
        <w:t xml:space="preserve">to </w:t>
      </w:r>
      <w:r>
        <w:rPr>
          <w:rFonts w:ascii="Calibri" w:cs="Calibri" w:hAnsi="Calibri" w:eastAsia="Calibri"/>
          <w:sz w:val="18"/>
          <w:szCs w:val="18"/>
          <w:rtl w:val="0"/>
          <w:lang w:val="en-US"/>
          <w14:textOutline>
            <w14:noFill/>
          </w14:textOutline>
        </w:rPr>
        <w:t>neurology and ENT. Only one third of the patients with vertigo referred to detailed neurotological examination. Eventually their final diagnosis in most o</w:t>
      </w:r>
      <w:r>
        <w:drawing>
          <wp:anchor distT="152400" distB="152400" distL="152400" distR="152400" simplePos="0" relativeHeight="251661312" behindDoc="0" locked="0" layoutInCell="1" allowOverlap="1">
            <wp:simplePos x="0" y="0"/>
            <wp:positionH relativeFrom="page">
              <wp:posOffset>3970851</wp:posOffset>
            </wp:positionH>
            <wp:positionV relativeFrom="page">
              <wp:posOffset>3961027</wp:posOffset>
            </wp:positionV>
            <wp:extent cx="2821542" cy="1469867"/>
            <wp:effectExtent l="0" t="0" r="0" b="0"/>
            <wp:wrapTopAndBottom distT="152400" distB="152400"/>
            <wp:docPr id="1073741828" name="officeArt object"/>
            <wp:cNvGraphicFramePr/>
            <a:graphic xmlns:a="http://schemas.openxmlformats.org/drawingml/2006/main">
              <a:graphicData uri="http://schemas.openxmlformats.org/drawingml/2006/chart">
                <c:chart xmlns:c="http://schemas.openxmlformats.org/drawingml/2006/chart" r:id="rId6"/>
              </a:graphicData>
            </a:graphic>
          </wp:anchor>
        </w:drawing>
      </w:r>
      <w:r>
        <w:rPr>
          <w:rFonts w:ascii="Calibri" w:cs="Calibri" w:hAnsi="Calibri" w:eastAsia="Calibri"/>
          <w:sz w:val="18"/>
          <w:szCs w:val="18"/>
          <w:rtl w:val="0"/>
          <w:lang w:val="en-US"/>
          <w14:textOutline>
            <w14:noFill/>
          </w14:textOutline>
        </w:rPr>
        <w:t>f these patients took several days and 41% remained undiagnosed.</w:t>
      </w:r>
      <w:r>
        <w:rPr>
          <w:rFonts w:ascii="Calibri" w:cs="Calibri" w:hAnsi="Calibri" w:eastAsia="Calibri"/>
          <w:sz w:val="18"/>
          <w:szCs w:val="18"/>
          <w:rtl w:val="0"/>
          <w14:textOutline>
            <w14:noFill/>
          </w14:textOutline>
        </w:rPr>
        <w:t xml:space="preserve"> Examination of the vertiginous population in the ER department is a daily challenge. 26% match was between the compartment of diagnosis in the ER and the final one. Therefore, improper examination leads to diagnostic dead ends, delayed treatments, and consequently lower quality of life. Consideration the necessity of Algorithm introduced in the ER department!</w:t>
      </w:r>
    </w:p>
    <w:p>
      <w:pPr>
        <w:pStyle w:val="heading 3"/>
        <w:spacing w:before="74"/>
      </w:pPr>
      <w:r>
        <w:rPr>
          <w:rFonts w:ascii="Arial Unicode MS" w:cs="Arial Unicode MS" w:hAnsi="Arial Unicode MS" w:eastAsia="Arial Unicode MS"/>
          <w:b w:val="0"/>
          <w:bCs w:val="0"/>
          <w:i w:val="0"/>
          <w:iCs w:val="0"/>
          <w:sz w:val="18"/>
          <w:szCs w:val="18"/>
        </w:rPr>
        <w:br w:type="column"/>
      </w:r>
    </w:p>
    <w:p>
      <w:pPr>
        <w:pStyle w:val="heading 3"/>
        <w:spacing w:before="74"/>
        <w:rPr>
          <w:outline w:val="0"/>
          <w:color w:val="bf5a14"/>
          <w:u w:color="bf5a14"/>
          <w14:textFill>
            <w14:solidFill>
              <w14:srgbClr w14:val="BF5A14"/>
            </w14:solidFill>
          </w14:textFill>
        </w:rPr>
      </w:pPr>
      <w:r>
        <w:rPr>
          <w:outline w:val="0"/>
          <w:color w:val="bf5a14"/>
          <w:u w:color="bf5a14"/>
          <w:rtl w:val="0"/>
          <w:lang w:val="en-US"/>
          <w14:textFill>
            <w14:solidFill>
              <w14:srgbClr w14:val="BF5A14"/>
            </w14:solidFill>
          </w14:textFill>
        </w:rPr>
        <w:t>Image</w:t>
      </w:r>
    </w:p>
    <w:p>
      <w:pPr>
        <w:pStyle w:val="heading 3"/>
        <w:spacing w:before="74"/>
        <w:jc w:val="center"/>
        <w:rPr>
          <w:outline w:val="0"/>
          <w:color w:val="bf5a14"/>
          <w:u w:color="bf5a14"/>
          <w14:textFill>
            <w14:solidFill>
              <w14:srgbClr w14:val="BF5A14"/>
            </w14:solidFill>
          </w14:textFill>
        </w:rPr>
      </w:pPr>
    </w:p>
    <w:p>
      <w:pPr>
        <w:pStyle w:val="heading 3"/>
        <w:spacing w:before="74"/>
        <w:jc w:val="center"/>
        <w:rPr>
          <w:b w:val="0"/>
          <w:bCs w:val="0"/>
          <w:sz w:val="14"/>
          <w:szCs w:val="14"/>
        </w:rPr>
      </w:pPr>
      <w:r>
        <w:rPr>
          <w:sz w:val="14"/>
          <w:szCs w:val="14"/>
          <w:rtl w:val="0"/>
          <w:lang w:val="en-US"/>
        </w:rPr>
        <w:t>Figure 1.</w:t>
      </w:r>
      <w:r>
        <w:rPr>
          <w:b w:val="0"/>
          <w:bCs w:val="0"/>
          <w:sz w:val="14"/>
          <w:szCs w:val="14"/>
          <w:rtl w:val="0"/>
          <w:lang w:val="en-US"/>
        </w:rPr>
        <w:t xml:space="preserve"> </w:t>
      </w:r>
      <w:r>
        <w:rPr>
          <w:b w:val="0"/>
          <w:bCs w:val="0"/>
          <w:sz w:val="14"/>
          <w:szCs w:val="14"/>
          <w:rtl w:val="0"/>
        </w:rPr>
        <w:t xml:space="preserve">Medical examination of the vertiginous population. </w:t>
      </w:r>
    </w:p>
    <w:p>
      <w:pPr>
        <w:pStyle w:val="heading 3"/>
        <w:spacing w:before="74"/>
      </w:pPr>
    </w:p>
    <w:p>
      <w:pPr>
        <w:pStyle w:val="Body Text"/>
        <w:spacing w:before="2"/>
        <w:rPr>
          <w:rFonts w:ascii="Arial" w:cs="Arial" w:hAnsi="Arial" w:eastAsia="Arial"/>
          <w:b w:val="1"/>
          <w:bCs w:val="1"/>
          <w:sz w:val="16"/>
          <w:szCs w:val="16"/>
        </w:rPr>
      </w:pPr>
    </w:p>
    <w:p>
      <w:pPr>
        <w:pStyle w:val="Normal.0"/>
        <w:spacing w:line="204" w:lineRule="exact"/>
        <w:rPr>
          <w:rFonts w:ascii="Arial" w:cs="Arial" w:hAnsi="Arial" w:eastAsia="Arial"/>
          <w:b w:val="1"/>
          <w:bCs w:val="1"/>
          <w:outline w:val="0"/>
          <w:color w:val="bf5a14"/>
          <w:sz w:val="20"/>
          <w:szCs w:val="20"/>
          <w:u w:color="bf5a14"/>
          <w14:textFill>
            <w14:solidFill>
              <w14:srgbClr w14:val="BF5A14"/>
            </w14:solidFill>
          </w14:textFill>
        </w:rPr>
      </w:pPr>
      <w:r>
        <w:rPr>
          <w:rFonts w:ascii="Arial" w:cs="Arial" w:hAnsi="Arial" w:eastAsia="Arial"/>
          <w:b w:val="1"/>
          <w:bCs w:val="1"/>
          <w:outline w:val="0"/>
          <w:color w:val="bf5a14"/>
          <w:sz w:val="20"/>
          <w:szCs w:val="20"/>
          <w:u w:color="bf5a14"/>
          <w14:textFill>
            <w14:solidFill>
              <w14:srgbClr w14:val="BF5A14"/>
            </w14:solidFill>
          </w14:textFill>
        </w:rPr>
        <w:br w:type="textWrapping"/>
      </w:r>
      <w:r>
        <w:rPr>
          <w:rFonts w:ascii="Arial" w:hAnsi="Arial"/>
          <w:b w:val="1"/>
          <w:bCs w:val="1"/>
          <w:outline w:val="0"/>
          <w:color w:val="bf5a14"/>
          <w:sz w:val="20"/>
          <w:szCs w:val="20"/>
          <w:u w:color="bf5a14"/>
          <w:rtl w:val="0"/>
          <w:lang w:val="en-US"/>
          <w14:textFill>
            <w14:solidFill>
              <w14:srgbClr w14:val="BF5A14"/>
            </w14:solidFill>
          </w14:textFill>
        </w:rPr>
        <w:t xml:space="preserve">Recent Publications </w:t>
      </w:r>
    </w:p>
    <w:p>
      <w:pPr>
        <w:pStyle w:val="Normal.0"/>
        <w:spacing w:line="204" w:lineRule="exact"/>
        <w:rPr>
          <w:rFonts w:ascii="Arial" w:cs="Arial" w:hAnsi="Arial" w:eastAsia="Arial"/>
        </w:rPr>
      </w:pPr>
    </w:p>
    <w:p>
      <w:pPr>
        <w:pStyle w:val="heading 3"/>
        <w:widowControl w:val="1"/>
        <w:numPr>
          <w:ilvl w:val="0"/>
          <w:numId w:val="2"/>
        </w:numPr>
        <w:jc w:val="both"/>
        <w:outlineLvl w:val="9"/>
        <w:rPr>
          <w:b w:val="0"/>
          <w:bCs w:val="0"/>
          <w:sz w:val="16"/>
          <w:szCs w:val="16"/>
          <w14:textOutline>
            <w14:noFill/>
          </w14:textOutline>
        </w:rPr>
      </w:pPr>
      <w:r>
        <w:rPr>
          <w:b w:val="0"/>
          <w:bCs w:val="0"/>
          <w:sz w:val="16"/>
          <w:szCs w:val="16"/>
          <w:rtl w:val="0"/>
          <w:lang w:val="en-US"/>
          <w14:textOutline>
            <w14:noFill/>
          </w14:textOutline>
        </w:rPr>
        <w:t xml:space="preserve">Timothy C. Hain, Dizziness in the Emergency Department (ED), MD 2019 Jan 24 - dizziness and </w:t>
      </w:r>
      <w:r>
        <w:rPr>
          <w:rStyle w:val="Hyperlink.0"/>
          <w:b w:val="0"/>
          <w:bCs w:val="0"/>
          <w:sz w:val="16"/>
          <w:szCs w:val="16"/>
          <w:lang w:val="it-IT"/>
          <w14:textOutline>
            <w14:noFill/>
          </w14:textOutline>
        </w:rPr>
        <w:fldChar w:fldCharType="begin" w:fldLock="0"/>
      </w:r>
      <w:r>
        <w:rPr>
          <w:rStyle w:val="Hyperlink.0"/>
          <w:b w:val="0"/>
          <w:bCs w:val="0"/>
          <w:sz w:val="16"/>
          <w:szCs w:val="16"/>
          <w:lang w:val="it-IT"/>
          <w14:textOutline>
            <w14:noFill/>
          </w14:textOutline>
        </w:rPr>
        <w:instrText xml:space="preserve"> HYPERLINK "http://balance.com"</w:instrText>
      </w:r>
      <w:r>
        <w:rPr>
          <w:rStyle w:val="Hyperlink.0"/>
          <w:b w:val="0"/>
          <w:bCs w:val="0"/>
          <w:sz w:val="16"/>
          <w:szCs w:val="16"/>
          <w:lang w:val="it-IT"/>
          <w14:textOutline>
            <w14:noFill/>
          </w14:textOutline>
        </w:rPr>
        <w:fldChar w:fldCharType="separate" w:fldLock="0"/>
      </w:r>
      <w:r>
        <w:rPr>
          <w:rStyle w:val="Hyperlink.0"/>
          <w:b w:val="0"/>
          <w:bCs w:val="0"/>
          <w:sz w:val="16"/>
          <w:szCs w:val="16"/>
          <w:rtl w:val="0"/>
          <w:lang w:val="it-IT"/>
          <w14:textOutline>
            <w14:noFill/>
          </w14:textOutline>
        </w:rPr>
        <w:t>balance.com</w:t>
      </w:r>
      <w:r>
        <w:rPr>
          <w:b w:val="0"/>
          <w:bCs w:val="0"/>
          <w:sz w:val="16"/>
          <w:szCs w:val="16"/>
          <w14:textOutline>
            <w14:noFill/>
          </w14:textOutline>
        </w:rPr>
        <w:fldChar w:fldCharType="end" w:fldLock="0"/>
      </w:r>
      <w:r>
        <w:rPr>
          <w:b w:val="0"/>
          <w:bCs w:val="0"/>
          <w:sz w:val="16"/>
          <w:szCs w:val="16"/>
          <w:rtl w:val="0"/>
          <w14:textOutline>
            <w14:noFill/>
          </w14:textOutline>
        </w:rPr>
        <w:t xml:space="preserve">. </w:t>
      </w:r>
    </w:p>
    <w:p>
      <w:pPr>
        <w:pStyle w:val="heading 3"/>
        <w:widowControl w:val="1"/>
        <w:numPr>
          <w:ilvl w:val="0"/>
          <w:numId w:val="2"/>
        </w:numPr>
        <w:jc w:val="both"/>
        <w:outlineLvl w:val="9"/>
        <w:rPr>
          <w:b w:val="0"/>
          <w:bCs w:val="0"/>
          <w:sz w:val="16"/>
          <w:szCs w:val="16"/>
          <w14:textOutline>
            <w14:noFill/>
          </w14:textOutline>
        </w:rPr>
      </w:pPr>
      <w:r>
        <w:rPr>
          <w:rStyle w:val="Hyperlink.1"/>
          <w:b w:val="0"/>
          <w:bCs w:val="0"/>
          <w:sz w:val="16"/>
          <w:szCs w:val="16"/>
          <w:lang w:val="en-US"/>
          <w14:textOutline>
            <w14:noFill/>
          </w14:textOutline>
        </w:rPr>
        <w:fldChar w:fldCharType="begin" w:fldLock="0"/>
      </w:r>
      <w:r>
        <w:rPr>
          <w:rStyle w:val="Hyperlink.1"/>
          <w:b w:val="0"/>
          <w:bCs w:val="0"/>
          <w:sz w:val="16"/>
          <w:szCs w:val="16"/>
          <w:lang w:val="en-US"/>
          <w14:textOutline>
            <w14:noFill/>
          </w14:textOutline>
        </w:rPr>
        <w:instrText xml:space="preserve"> HYPERLINK "https://www.ncbi.nlm.nih.gov/pubmed/?term=Walther%252520LE%25255BAuthor%25255D&amp;cauthor=true&amp;cauthor_uid=29279722"</w:instrText>
      </w:r>
      <w:r>
        <w:rPr>
          <w:rStyle w:val="Hyperlink.1"/>
          <w:b w:val="0"/>
          <w:bCs w:val="0"/>
          <w:sz w:val="16"/>
          <w:szCs w:val="16"/>
          <w:lang w:val="en-US"/>
          <w14:textOutline>
            <w14:noFill/>
          </w14:textOutline>
        </w:rPr>
        <w:fldChar w:fldCharType="separate" w:fldLock="0"/>
      </w:r>
      <w:r>
        <w:rPr>
          <w:rStyle w:val="Hyperlink.1"/>
          <w:b w:val="0"/>
          <w:bCs w:val="0"/>
          <w:sz w:val="16"/>
          <w:szCs w:val="16"/>
          <w:rtl w:val="0"/>
          <w:lang w:val="en-US"/>
          <w14:textOutline>
            <w14:noFill/>
          </w14:textOutline>
        </w:rPr>
        <w:t>Leif Erik Walther</w:t>
      </w:r>
      <w:r>
        <w:rPr>
          <w:b w:val="0"/>
          <w:bCs w:val="0"/>
          <w:sz w:val="16"/>
          <w:szCs w:val="16"/>
          <w14:textOutline>
            <w14:noFill/>
          </w14:textOutline>
        </w:rPr>
        <w:fldChar w:fldCharType="end" w:fldLock="0"/>
      </w:r>
      <w:r>
        <w:rPr>
          <w:rStyle w:val="Hyperlink.1"/>
          <w:b w:val="0"/>
          <w:bCs w:val="0"/>
          <w:sz w:val="16"/>
          <w:szCs w:val="16"/>
          <w:rtl w:val="0"/>
          <w:lang w:val="en-US"/>
          <w14:textOutline>
            <w14:noFill/>
          </w14:textOutline>
        </w:rPr>
        <w:t>. GMS Curr Top Otorhinolaryngol Head Neck Surg. 2017; 16: Doc02. Current diagnostic procedures for diagnosing vertigo and dizziness</w:t>
      </w:r>
      <w:r>
        <w:rPr>
          <w:b w:val="0"/>
          <w:bCs w:val="0"/>
          <w:sz w:val="16"/>
          <w:szCs w:val="16"/>
          <w:rtl w:val="0"/>
          <w14:textOutline>
            <w14:noFill/>
          </w14:textOutline>
        </w:rPr>
        <w:t xml:space="preserve">. </w:t>
      </w:r>
      <w:r>
        <w:rPr>
          <w:rStyle w:val="Hyperlink.1"/>
          <w:b w:val="0"/>
          <w:bCs w:val="0"/>
          <w:sz w:val="16"/>
          <w:szCs w:val="16"/>
          <w:rtl w:val="0"/>
          <w:lang w:val="en-US"/>
          <w14:textOutline>
            <w14:noFill/>
          </w14:textOutline>
        </w:rPr>
        <w:t>GMS Curr Top Otorhinolaryngol Head Neck Surg. 2017; 16: Doc02. 2017 Dec 18.  doi:</w:t>
      </w:r>
      <w:r>
        <w:rPr>
          <w:b w:val="0"/>
          <w:bCs w:val="0"/>
          <w:sz w:val="16"/>
          <w:szCs w:val="16"/>
          <w:rtl w:val="0"/>
          <w14:textOutline>
            <w14:noFill/>
          </w14:textOutline>
        </w:rPr>
        <w:t> </w:t>
      </w:r>
      <w:r>
        <w:rPr>
          <w:rStyle w:val="Hyperlink.2"/>
          <w:b w:val="0"/>
          <w:bCs w:val="0"/>
          <w:sz w:val="16"/>
          <w:szCs w:val="16"/>
          <w:lang w:val="pt-PT"/>
          <w14:textOutline>
            <w14:noFill/>
          </w14:textOutline>
        </w:rPr>
        <w:fldChar w:fldCharType="begin" w:fldLock="0"/>
      </w:r>
      <w:r>
        <w:rPr>
          <w:rStyle w:val="Hyperlink.2"/>
          <w:b w:val="0"/>
          <w:bCs w:val="0"/>
          <w:sz w:val="16"/>
          <w:szCs w:val="16"/>
          <w:lang w:val="pt-PT"/>
          <w14:textOutline>
            <w14:noFill/>
          </w14:textOutline>
        </w:rPr>
        <w:instrText xml:space="preserve"> HYPERLINK "https://dx.doi.org/10.3205%25252Fcto000141"</w:instrText>
      </w:r>
      <w:r>
        <w:rPr>
          <w:rStyle w:val="Hyperlink.2"/>
          <w:b w:val="0"/>
          <w:bCs w:val="0"/>
          <w:sz w:val="16"/>
          <w:szCs w:val="16"/>
          <w:lang w:val="pt-PT"/>
          <w14:textOutline>
            <w14:noFill/>
          </w14:textOutline>
        </w:rPr>
        <w:fldChar w:fldCharType="separate" w:fldLock="0"/>
      </w:r>
      <w:r>
        <w:rPr>
          <w:rStyle w:val="Hyperlink.2"/>
          <w:b w:val="0"/>
          <w:bCs w:val="0"/>
          <w:sz w:val="16"/>
          <w:szCs w:val="16"/>
          <w:rtl w:val="0"/>
          <w:lang w:val="pt-PT"/>
          <w14:textOutline>
            <w14:noFill/>
          </w14:textOutline>
        </w:rPr>
        <w:t>10.3205/cto000141</w:t>
      </w:r>
      <w:r>
        <w:rPr>
          <w:b w:val="0"/>
          <w:bCs w:val="0"/>
          <w:sz w:val="16"/>
          <w:szCs w:val="16"/>
          <w14:textOutline>
            <w14:noFill/>
          </w14:textOutline>
        </w:rPr>
        <w:fldChar w:fldCharType="end" w:fldLock="0"/>
      </w:r>
    </w:p>
    <w:p>
      <w:pPr>
        <w:pStyle w:val="heading 3"/>
        <w:widowControl w:val="1"/>
        <w:numPr>
          <w:ilvl w:val="0"/>
          <w:numId w:val="2"/>
        </w:numPr>
        <w:jc w:val="both"/>
        <w:outlineLvl w:val="9"/>
        <w:rPr>
          <w:b w:val="0"/>
          <w:bCs w:val="0"/>
          <w:sz w:val="16"/>
          <w:szCs w:val="16"/>
          <w14:textOutline>
            <w14:noFill/>
          </w14:textOutline>
        </w:rPr>
      </w:pPr>
      <w:r>
        <w:rPr>
          <w:rStyle w:val="Hyperlink.3"/>
          <w:b w:val="0"/>
          <w:bCs w:val="0"/>
          <w:sz w:val="16"/>
          <w:szCs w:val="16"/>
          <w:lang w:val="nl-NL"/>
          <w14:textOutline>
            <w14:noFill/>
          </w14:textOutline>
        </w:rPr>
        <w:fldChar w:fldCharType="begin" w:fldLock="0"/>
      </w:r>
      <w:r>
        <w:rPr>
          <w:rStyle w:val="Hyperlink.3"/>
          <w:b w:val="0"/>
          <w:bCs w:val="0"/>
          <w:sz w:val="16"/>
          <w:szCs w:val="16"/>
          <w:lang w:val="nl-NL"/>
          <w14:textOutline>
            <w14:noFill/>
          </w14:textOutline>
        </w:rPr>
        <w:instrText xml:space="preserve"> HYPERLINK "https://www.ncbi.nlm.nih.gov/pubmed/?term=Vanspauwen%252520R%25255BAuthor%25255D&amp;cauthor=true&amp;cauthor_uid=28262649"</w:instrText>
      </w:r>
      <w:r>
        <w:rPr>
          <w:rStyle w:val="Hyperlink.3"/>
          <w:b w:val="0"/>
          <w:bCs w:val="0"/>
          <w:sz w:val="16"/>
          <w:szCs w:val="16"/>
          <w:lang w:val="nl-NL"/>
          <w14:textOutline>
            <w14:noFill/>
          </w14:textOutline>
        </w:rPr>
        <w:fldChar w:fldCharType="separate" w:fldLock="0"/>
      </w:r>
      <w:r>
        <w:rPr>
          <w:rStyle w:val="Hyperlink.3"/>
          <w:b w:val="0"/>
          <w:bCs w:val="0"/>
          <w:sz w:val="16"/>
          <w:szCs w:val="16"/>
          <w:rtl w:val="0"/>
          <w:lang w:val="nl-NL"/>
          <w14:textOutline>
            <w14:noFill/>
          </w14:textOutline>
        </w:rPr>
        <w:t>Vanspauwen R</w:t>
      </w:r>
      <w:r>
        <w:rPr>
          <w:b w:val="0"/>
          <w:bCs w:val="0"/>
          <w:sz w:val="16"/>
          <w:szCs w:val="16"/>
          <w14:textOutline>
            <w14:noFill/>
          </w14:textOutline>
        </w:rPr>
        <w:fldChar w:fldCharType="end" w:fldLock="0"/>
      </w:r>
      <w:r>
        <w:rPr>
          <w:b w:val="0"/>
          <w:bCs w:val="0"/>
          <w:sz w:val="16"/>
          <w:szCs w:val="16"/>
          <w:rtl w:val="0"/>
          <w14:textOutline>
            <w14:noFill/>
          </w14:textOutline>
        </w:rPr>
        <w:t xml:space="preserve">1, </w:t>
      </w:r>
      <w:r>
        <w:rPr>
          <w:rStyle w:val="Hyperlink.3"/>
          <w:b w:val="0"/>
          <w:bCs w:val="0"/>
          <w:sz w:val="16"/>
          <w:szCs w:val="16"/>
          <w:lang w:val="nl-NL"/>
          <w14:textOutline>
            <w14:noFill/>
          </w14:textOutline>
        </w:rPr>
        <w:fldChar w:fldCharType="begin" w:fldLock="0"/>
      </w:r>
      <w:r>
        <w:rPr>
          <w:rStyle w:val="Hyperlink.3"/>
          <w:b w:val="0"/>
          <w:bCs w:val="0"/>
          <w:sz w:val="16"/>
          <w:szCs w:val="16"/>
          <w:lang w:val="nl-NL"/>
          <w14:textOutline>
            <w14:noFill/>
          </w14:textOutline>
        </w:rPr>
        <w:instrText xml:space="preserve"> HYPERLINK "https://www.ncbi.nlm.nih.gov/pubmed/?term=Knoop%252520A%25255BAuthor%25255D&amp;cauthor=true&amp;cauthor_uid=28262649"</w:instrText>
      </w:r>
      <w:r>
        <w:rPr>
          <w:rStyle w:val="Hyperlink.3"/>
          <w:b w:val="0"/>
          <w:bCs w:val="0"/>
          <w:sz w:val="16"/>
          <w:szCs w:val="16"/>
          <w:lang w:val="nl-NL"/>
          <w14:textOutline>
            <w14:noFill/>
          </w14:textOutline>
        </w:rPr>
        <w:fldChar w:fldCharType="separate" w:fldLock="0"/>
      </w:r>
      <w:r>
        <w:rPr>
          <w:rStyle w:val="Hyperlink.3"/>
          <w:b w:val="0"/>
          <w:bCs w:val="0"/>
          <w:sz w:val="16"/>
          <w:szCs w:val="16"/>
          <w:rtl w:val="0"/>
          <w:lang w:val="nl-NL"/>
          <w14:textOutline>
            <w14:noFill/>
          </w14:textOutline>
        </w:rPr>
        <w:t>Knoop A</w:t>
      </w:r>
      <w:r>
        <w:rPr>
          <w:b w:val="0"/>
          <w:bCs w:val="0"/>
          <w:sz w:val="16"/>
          <w:szCs w:val="16"/>
          <w14:textOutline>
            <w14:noFill/>
          </w14:textOutline>
        </w:rPr>
        <w:fldChar w:fldCharType="end" w:fldLock="0"/>
      </w:r>
      <w:r>
        <w:rPr>
          <w:b w:val="0"/>
          <w:bCs w:val="0"/>
          <w:sz w:val="16"/>
          <w:szCs w:val="16"/>
          <w:rtl w:val="0"/>
          <w14:textOutline>
            <w14:noFill/>
          </w14:textOutline>
        </w:rPr>
        <w:t xml:space="preserve">2, </w:t>
      </w:r>
      <w:r>
        <w:rPr>
          <w:rStyle w:val="Hyperlink.3"/>
          <w:b w:val="0"/>
          <w:bCs w:val="0"/>
          <w:sz w:val="16"/>
          <w:szCs w:val="16"/>
          <w:lang w:val="nl-NL"/>
          <w14:textOutline>
            <w14:noFill/>
          </w14:textOutline>
        </w:rPr>
        <w:fldChar w:fldCharType="begin" w:fldLock="0"/>
      </w:r>
      <w:r>
        <w:rPr>
          <w:rStyle w:val="Hyperlink.3"/>
          <w:b w:val="0"/>
          <w:bCs w:val="0"/>
          <w:sz w:val="16"/>
          <w:szCs w:val="16"/>
          <w:lang w:val="nl-NL"/>
          <w14:textOutline>
            <w14:noFill/>
          </w14:textOutline>
        </w:rPr>
        <w:instrText xml:space="preserve"> HYPERLINK "https://www.ncbi.nlm.nih.gov/pubmed/?term=Camp%252520S%25255BAuthor%25255D&amp;cauthor=true&amp;cauthor_uid=28262649"</w:instrText>
      </w:r>
      <w:r>
        <w:rPr>
          <w:rStyle w:val="Hyperlink.3"/>
          <w:b w:val="0"/>
          <w:bCs w:val="0"/>
          <w:sz w:val="16"/>
          <w:szCs w:val="16"/>
          <w:lang w:val="nl-NL"/>
          <w14:textOutline>
            <w14:noFill/>
          </w14:textOutline>
        </w:rPr>
        <w:fldChar w:fldCharType="separate" w:fldLock="0"/>
      </w:r>
      <w:r>
        <w:rPr>
          <w:rStyle w:val="Hyperlink.3"/>
          <w:b w:val="0"/>
          <w:bCs w:val="0"/>
          <w:sz w:val="16"/>
          <w:szCs w:val="16"/>
          <w:rtl w:val="0"/>
          <w:lang w:val="nl-NL"/>
          <w14:textOutline>
            <w14:noFill/>
          </w14:textOutline>
        </w:rPr>
        <w:t>Camp S</w:t>
      </w:r>
      <w:r>
        <w:rPr>
          <w:b w:val="0"/>
          <w:bCs w:val="0"/>
          <w:sz w:val="16"/>
          <w:szCs w:val="16"/>
          <w14:textOutline>
            <w14:noFill/>
          </w14:textOutline>
        </w:rPr>
        <w:fldChar w:fldCharType="end" w:fldLock="0"/>
      </w:r>
      <w:r>
        <w:rPr>
          <w:b w:val="0"/>
          <w:bCs w:val="0"/>
          <w:sz w:val="16"/>
          <w:szCs w:val="16"/>
          <w:rtl w:val="0"/>
          <w14:textOutline>
            <w14:noFill/>
          </w14:textOutline>
        </w:rPr>
        <w:t xml:space="preserve">1, </w:t>
      </w:r>
      <w:r>
        <w:rPr>
          <w:rStyle w:val="Hyperlink.3"/>
          <w:b w:val="0"/>
          <w:bCs w:val="0"/>
          <w:sz w:val="16"/>
          <w:szCs w:val="16"/>
          <w:lang w:val="nl-NL"/>
          <w14:textOutline>
            <w14:noFill/>
          </w14:textOutline>
        </w:rPr>
        <w:fldChar w:fldCharType="begin" w:fldLock="0"/>
      </w:r>
      <w:r>
        <w:rPr>
          <w:rStyle w:val="Hyperlink.3"/>
          <w:b w:val="0"/>
          <w:bCs w:val="0"/>
          <w:sz w:val="16"/>
          <w:szCs w:val="16"/>
          <w:lang w:val="nl-NL"/>
          <w14:textOutline>
            <w14:noFill/>
          </w14:textOutline>
        </w:rPr>
        <w:instrText xml:space="preserve"> HYPERLINK "https://www.ncbi.nlm.nih.gov/pubmed/?term=van%252520Dinther%252520J%25255BAuthor%25255D&amp;cauthor=true&amp;cauthor_uid=28262649"</w:instrText>
      </w:r>
      <w:r>
        <w:rPr>
          <w:rStyle w:val="Hyperlink.3"/>
          <w:b w:val="0"/>
          <w:bCs w:val="0"/>
          <w:sz w:val="16"/>
          <w:szCs w:val="16"/>
          <w:lang w:val="nl-NL"/>
          <w14:textOutline>
            <w14:noFill/>
          </w14:textOutline>
        </w:rPr>
        <w:fldChar w:fldCharType="separate" w:fldLock="0"/>
      </w:r>
      <w:r>
        <w:rPr>
          <w:rStyle w:val="Hyperlink.3"/>
          <w:b w:val="0"/>
          <w:bCs w:val="0"/>
          <w:sz w:val="16"/>
          <w:szCs w:val="16"/>
          <w:rtl w:val="0"/>
          <w:lang w:val="nl-NL"/>
          <w14:textOutline>
            <w14:noFill/>
          </w14:textOutline>
        </w:rPr>
        <w:t>van Dinther J</w:t>
      </w:r>
      <w:r>
        <w:rPr>
          <w:b w:val="0"/>
          <w:bCs w:val="0"/>
          <w:sz w:val="16"/>
          <w:szCs w:val="16"/>
          <w14:textOutline>
            <w14:noFill/>
          </w14:textOutline>
        </w:rPr>
        <w:fldChar w:fldCharType="end" w:fldLock="0"/>
      </w:r>
      <w:r>
        <w:rPr>
          <w:b w:val="0"/>
          <w:bCs w:val="0"/>
          <w:sz w:val="16"/>
          <w:szCs w:val="16"/>
          <w:rtl w:val="0"/>
          <w14:textOutline>
            <w14:noFill/>
          </w14:textOutline>
        </w:rPr>
        <w:t xml:space="preserve">1, </w:t>
      </w:r>
      <w:r>
        <w:rPr>
          <w:rStyle w:val="Hyperlink.3"/>
          <w:b w:val="0"/>
          <w:bCs w:val="0"/>
          <w:sz w:val="16"/>
          <w:szCs w:val="16"/>
          <w:lang w:val="nl-NL"/>
          <w14:textOutline>
            <w14:noFill/>
          </w14:textOutline>
        </w:rPr>
        <w:fldChar w:fldCharType="begin" w:fldLock="0"/>
      </w:r>
      <w:r>
        <w:rPr>
          <w:rStyle w:val="Hyperlink.3"/>
          <w:b w:val="0"/>
          <w:bCs w:val="0"/>
          <w:sz w:val="16"/>
          <w:szCs w:val="16"/>
          <w:lang w:val="nl-NL"/>
          <w14:textOutline>
            <w14:noFill/>
          </w14:textOutline>
        </w:rPr>
        <w:instrText xml:space="preserve"> HYPERLINK "https://www.ncbi.nlm.nih.gov/pubmed/?term=Erwin%252520Offeciers%252520F%25255BAuthor%25255D&amp;cauthor=true&amp;cauthor_uid=28262649"</w:instrText>
      </w:r>
      <w:r>
        <w:rPr>
          <w:rStyle w:val="Hyperlink.3"/>
          <w:b w:val="0"/>
          <w:bCs w:val="0"/>
          <w:sz w:val="16"/>
          <w:szCs w:val="16"/>
          <w:lang w:val="nl-NL"/>
          <w14:textOutline>
            <w14:noFill/>
          </w14:textOutline>
        </w:rPr>
        <w:fldChar w:fldCharType="separate" w:fldLock="0"/>
      </w:r>
      <w:r>
        <w:rPr>
          <w:rStyle w:val="Hyperlink.3"/>
          <w:b w:val="0"/>
          <w:bCs w:val="0"/>
          <w:sz w:val="16"/>
          <w:szCs w:val="16"/>
          <w:rtl w:val="0"/>
          <w:lang w:val="nl-NL"/>
          <w14:textOutline>
            <w14:noFill/>
          </w14:textOutline>
        </w:rPr>
        <w:t>Erwin Offeciers F</w:t>
      </w:r>
      <w:r>
        <w:rPr>
          <w:b w:val="0"/>
          <w:bCs w:val="0"/>
          <w:sz w:val="16"/>
          <w:szCs w:val="16"/>
          <w14:textOutline>
            <w14:noFill/>
          </w14:textOutline>
        </w:rPr>
        <w:fldChar w:fldCharType="end" w:fldLock="0"/>
      </w:r>
      <w:r>
        <w:rPr>
          <w:b w:val="0"/>
          <w:bCs w:val="0"/>
          <w:sz w:val="16"/>
          <w:szCs w:val="16"/>
          <w:rtl w:val="0"/>
          <w14:textOutline>
            <w14:noFill/>
          </w14:textOutline>
        </w:rPr>
        <w:t xml:space="preserve">1, </w:t>
      </w:r>
      <w:r>
        <w:rPr>
          <w:rStyle w:val="Hyperlink.1"/>
          <w:b w:val="0"/>
          <w:bCs w:val="0"/>
          <w:sz w:val="16"/>
          <w:szCs w:val="16"/>
          <w:lang w:val="en-US"/>
          <w14:textOutline>
            <w14:noFill/>
          </w14:textOutline>
        </w:rPr>
        <w:fldChar w:fldCharType="begin" w:fldLock="0"/>
      </w:r>
      <w:r>
        <w:rPr>
          <w:rStyle w:val="Hyperlink.1"/>
          <w:b w:val="0"/>
          <w:bCs w:val="0"/>
          <w:sz w:val="16"/>
          <w:szCs w:val="16"/>
          <w:lang w:val="en-US"/>
          <w14:textOutline>
            <w14:noFill/>
          </w14:textOutline>
        </w:rPr>
        <w:instrText xml:space="preserve"> HYPERLINK "https://www.ncbi.nlm.nih.gov/pubmed/?term=Somers%252520T%25255BAuthor%25255D&amp;cauthor=true&amp;cauthor_uid=28262649"</w:instrText>
      </w:r>
      <w:r>
        <w:rPr>
          <w:rStyle w:val="Hyperlink.1"/>
          <w:b w:val="0"/>
          <w:bCs w:val="0"/>
          <w:sz w:val="16"/>
          <w:szCs w:val="16"/>
          <w:lang w:val="en-US"/>
          <w14:textOutline>
            <w14:noFill/>
          </w14:textOutline>
        </w:rPr>
        <w:fldChar w:fldCharType="separate" w:fldLock="0"/>
      </w:r>
      <w:r>
        <w:rPr>
          <w:rStyle w:val="Hyperlink.1"/>
          <w:b w:val="0"/>
          <w:bCs w:val="0"/>
          <w:sz w:val="16"/>
          <w:szCs w:val="16"/>
          <w:rtl w:val="0"/>
          <w:lang w:val="en-US"/>
          <w14:textOutline>
            <w14:noFill/>
          </w14:textOutline>
        </w:rPr>
        <w:t>Somers T</w:t>
      </w:r>
      <w:r>
        <w:rPr>
          <w:b w:val="0"/>
          <w:bCs w:val="0"/>
          <w:sz w:val="16"/>
          <w:szCs w:val="16"/>
          <w14:textOutline>
            <w14:noFill/>
          </w14:textOutline>
        </w:rPr>
        <w:fldChar w:fldCharType="end" w:fldLock="0"/>
      </w:r>
      <w:r>
        <w:rPr>
          <w:b w:val="0"/>
          <w:bCs w:val="0"/>
          <w:sz w:val="16"/>
          <w:szCs w:val="16"/>
          <w:rtl w:val="0"/>
          <w14:textOutline>
            <w14:noFill/>
          </w14:textOutline>
        </w:rPr>
        <w:t xml:space="preserve">1, </w:t>
      </w:r>
      <w:r>
        <w:rPr>
          <w:b w:val="0"/>
          <w:bCs w:val="0"/>
          <w:sz w:val="16"/>
          <w:szCs w:val="16"/>
          <w14:textOutline>
            <w14:noFill/>
          </w14:textOutline>
        </w:rPr>
        <w:fldChar w:fldCharType="begin" w:fldLock="0"/>
      </w:r>
      <w:r>
        <w:rPr>
          <w:b w:val="0"/>
          <w:bCs w:val="0"/>
          <w:sz w:val="16"/>
          <w:szCs w:val="16"/>
          <w14:textOutline>
            <w14:noFill/>
          </w14:textOutline>
        </w:rPr>
        <w:instrText xml:space="preserve"> HYPERLINK "https://www.ncbi.nlm.nih.gov/pubmed/?term=Zarowski%252520A%25255BAuthor%25255D&amp;cauthor=true&amp;cauthor_uid=28262649"</w:instrText>
      </w:r>
      <w:r>
        <w:rPr>
          <w:b w:val="0"/>
          <w:bCs w:val="0"/>
          <w:sz w:val="16"/>
          <w:szCs w:val="16"/>
          <w14:textOutline>
            <w14:noFill/>
          </w14:textOutline>
        </w:rPr>
        <w:fldChar w:fldCharType="separate" w:fldLock="0"/>
      </w:r>
      <w:r>
        <w:rPr>
          <w:b w:val="0"/>
          <w:bCs w:val="0"/>
          <w:sz w:val="16"/>
          <w:szCs w:val="16"/>
          <w:rtl w:val="0"/>
          <w14:textOutline>
            <w14:noFill/>
          </w14:textOutline>
        </w:rPr>
        <w:t>Zarowski A</w:t>
      </w:r>
      <w:r>
        <w:rPr>
          <w:b w:val="0"/>
          <w:bCs w:val="0"/>
          <w:sz w:val="16"/>
          <w:szCs w:val="16"/>
          <w14:textOutline>
            <w14:noFill/>
          </w14:textOutline>
        </w:rPr>
        <w:fldChar w:fldCharType="end" w:fldLock="0"/>
      </w:r>
      <w:r>
        <w:rPr>
          <w:b w:val="0"/>
          <w:bCs w:val="0"/>
          <w:sz w:val="16"/>
          <w:szCs w:val="16"/>
          <w:rtl w:val="0"/>
          <w14:textOutline>
            <w14:noFill/>
          </w14:textOutline>
        </w:rPr>
        <w:t xml:space="preserve">1, </w:t>
      </w:r>
      <w:r>
        <w:rPr>
          <w:b w:val="0"/>
          <w:bCs w:val="0"/>
          <w:sz w:val="16"/>
          <w:szCs w:val="16"/>
          <w14:textOutline>
            <w14:noFill/>
          </w14:textOutline>
        </w:rPr>
        <w:fldChar w:fldCharType="begin" w:fldLock="0"/>
      </w:r>
      <w:r>
        <w:rPr>
          <w:b w:val="0"/>
          <w:bCs w:val="0"/>
          <w:sz w:val="16"/>
          <w:szCs w:val="16"/>
          <w14:textOutline>
            <w14:noFill/>
          </w14:textOutline>
        </w:rPr>
        <w:instrText xml:space="preserve"> HYPERLINK "https://www.ncbi.nlm.nih.gov/pubmed/?term=Blaivie%252520C%25255BAuthor%25255D&amp;cauthor=true&amp;cauthor_uid=28262649"</w:instrText>
      </w:r>
      <w:r>
        <w:rPr>
          <w:b w:val="0"/>
          <w:bCs w:val="0"/>
          <w:sz w:val="16"/>
          <w:szCs w:val="16"/>
          <w14:textOutline>
            <w14:noFill/>
          </w14:textOutline>
        </w:rPr>
        <w:fldChar w:fldCharType="separate" w:fldLock="0"/>
      </w:r>
      <w:r>
        <w:rPr>
          <w:b w:val="0"/>
          <w:bCs w:val="0"/>
          <w:sz w:val="16"/>
          <w:szCs w:val="16"/>
          <w:rtl w:val="0"/>
          <w14:textOutline>
            <w14:noFill/>
          </w14:textOutline>
        </w:rPr>
        <w:t>Blaivie C</w:t>
      </w:r>
      <w:r>
        <w:rPr>
          <w:b w:val="0"/>
          <w:bCs w:val="0"/>
          <w:sz w:val="16"/>
          <w:szCs w:val="16"/>
          <w14:textOutline>
            <w14:noFill/>
          </w14:textOutline>
        </w:rPr>
        <w:fldChar w:fldCharType="end" w:fldLock="0"/>
      </w:r>
      <w:r>
        <w:rPr>
          <w:b w:val="0"/>
          <w:bCs w:val="0"/>
          <w:sz w:val="16"/>
          <w:szCs w:val="16"/>
          <w:rtl w:val="0"/>
          <w14:textOutline>
            <w14:noFill/>
          </w14:textOutline>
        </w:rPr>
        <w:t>1</w:t>
      </w:r>
      <w:r>
        <w:rPr>
          <w:rStyle w:val="Hyperlink.1"/>
          <w:b w:val="0"/>
          <w:bCs w:val="0"/>
          <w:sz w:val="16"/>
          <w:szCs w:val="16"/>
          <w:rtl w:val="0"/>
          <w:lang w:val="en-US"/>
          <w14:textOutline>
            <w14:noFill/>
          </w14:textOutline>
        </w:rPr>
        <w:t xml:space="preserve">. Outcome evaluation of the dizziness handicap inventory in an outpatient vestibular clinic. </w:t>
      </w:r>
      <w:r>
        <w:rPr>
          <w:rStyle w:val="None"/>
          <w:b w:val="0"/>
          <w:bCs w:val="0"/>
          <w:outline w:val="0"/>
          <w:color w:val="333333"/>
          <w:sz w:val="16"/>
          <w:szCs w:val="16"/>
          <w:u w:color="333333"/>
          <w:rtl w:val="0"/>
          <w:lang w:val="it-IT"/>
          <w14:textOutline>
            <w14:noFill/>
          </w14:textOutline>
          <w14:textFill>
            <w14:solidFill>
              <w14:srgbClr w14:val="333333"/>
            </w14:solidFill>
          </w14:textFill>
        </w:rPr>
        <w:t>J Vestib Res.</w:t>
      </w:r>
      <w:r>
        <w:rPr>
          <w:rStyle w:val="Hyperlink.1"/>
          <w:b w:val="0"/>
          <w:bCs w:val="0"/>
          <w:sz w:val="16"/>
          <w:szCs w:val="16"/>
          <w:rtl w:val="0"/>
          <w:lang w:val="en-US"/>
          <w14:textOutline>
            <w14:noFill/>
          </w14:textOutline>
        </w:rPr>
        <w:t xml:space="preserve"> 2016;26(5-6):479-486. doi: 10.3233/VES-160600.</w:t>
      </w:r>
    </w:p>
    <w:p>
      <w:pPr>
        <w:pStyle w:val="heading 3"/>
        <w:widowControl w:val="1"/>
        <w:numPr>
          <w:ilvl w:val="0"/>
          <w:numId w:val="2"/>
        </w:numPr>
        <w:jc w:val="both"/>
        <w:outlineLvl w:val="9"/>
        <w:rPr>
          <w:b w:val="0"/>
          <w:bCs w:val="0"/>
          <w:sz w:val="16"/>
          <w:szCs w:val="16"/>
          <w14:textOutline>
            <w14:noFill/>
          </w14:textOutline>
        </w:rPr>
      </w:pPr>
      <w:r>
        <w:rPr>
          <w:rStyle w:val="Hyperlink.1"/>
          <w:b w:val="0"/>
          <w:bCs w:val="0"/>
          <w:sz w:val="16"/>
          <w:szCs w:val="16"/>
          <w:rtl w:val="0"/>
          <w:lang w:val="en-US"/>
          <w14:textOutline>
            <w14:noFill/>
          </w14:textOutline>
        </w:rPr>
        <w:t xml:space="preserve">Bisdorff A, Von Brevern M, Lempert T, Newman-Toker DE. Classification       of vestibular symptoms: towards an international classifi- cation of vestibular disorders. </w:t>
      </w:r>
      <w:r>
        <w:rPr>
          <w:rStyle w:val="Hyperlink.0"/>
          <w:b w:val="0"/>
          <w:bCs w:val="0"/>
          <w:sz w:val="16"/>
          <w:szCs w:val="16"/>
          <w:rtl w:val="0"/>
          <w:lang w:val="it-IT"/>
          <w14:textOutline>
            <w14:noFill/>
          </w14:textOutline>
        </w:rPr>
        <w:t>J Vestib Res</w:t>
      </w:r>
      <w:r>
        <w:rPr>
          <w:b w:val="0"/>
          <w:bCs w:val="0"/>
          <w:sz w:val="16"/>
          <w:szCs w:val="16"/>
          <w:rtl w:val="0"/>
          <w14:textOutline>
            <w14:noFill/>
          </w14:textOutline>
        </w:rPr>
        <w:t>. 2009;19:1</w:t>
      </w:r>
      <w:r>
        <w:rPr>
          <w:b w:val="0"/>
          <w:bCs w:val="0"/>
          <w:sz w:val="16"/>
          <w:szCs w:val="16"/>
          <w:rtl w:val="0"/>
          <w14:textOutline>
            <w14:noFill/>
          </w14:textOutline>
        </w:rPr>
        <w:t>–</w:t>
      </w:r>
      <w:r>
        <w:rPr>
          <w:rStyle w:val="Hyperlink.2"/>
          <w:b w:val="0"/>
          <w:bCs w:val="0"/>
          <w:sz w:val="16"/>
          <w:szCs w:val="16"/>
          <w:rtl w:val="0"/>
          <w:lang w:val="pt-PT"/>
          <w14:textOutline>
            <w14:noFill/>
          </w14:textOutline>
        </w:rPr>
        <w:t xml:space="preserve">13. doi: 10.3233/ VES-2009-0343. </w:t>
      </w:r>
    </w:p>
    <w:p>
      <w:pPr>
        <w:pStyle w:val="Normal.0"/>
        <w:spacing w:line="200" w:lineRule="exact"/>
        <w:jc w:val="both"/>
        <w:rPr>
          <w:rFonts w:ascii="Arial" w:cs="Arial" w:hAnsi="Arial" w:eastAsia="Arial"/>
        </w:rPr>
      </w:pPr>
      <w:r>
        <w:rPr>
          <w:rFonts w:ascii="Arial" w:hAnsi="Arial"/>
          <w:rtl w:val="0"/>
          <w:lang w:val="en-US"/>
        </w:rPr>
        <w:t xml:space="preserve"> </w:t>
      </w:r>
    </w:p>
    <w:p>
      <w:pPr>
        <w:pStyle w:val="Normal.0"/>
        <w:widowControl w:val="1"/>
        <w:rPr>
          <w:rFonts w:ascii="Arial" w:cs="Arial" w:hAnsi="Arial" w:eastAsia="Arial"/>
        </w:rPr>
        <w:sectPr>
          <w:type w:val="continuous"/>
          <w:pgSz w:w="11920" w:h="16840" w:orient="portrait"/>
          <w:pgMar w:top="1440" w:right="600" w:bottom="840" w:left="620" w:header="541" w:footer="642"/>
          <w:cols w:num="2" w:equalWidth="0">
            <w:col w:w="5219" w:space="138"/>
            <w:col w:w="5343" w:space="0"/>
          </w:cols>
          <w:bidi w:val="0"/>
        </w:sectPr>
      </w:pPr>
      <w:r>
        <w:rPr>
          <w:rFonts w:ascii="Arial" w:cs="Arial" w:hAnsi="Arial" w:eastAsia="Arial"/>
        </w:rPr>
      </w:r>
    </w:p>
    <w:p>
      <w:pPr>
        <w:pStyle w:val="Body Text"/>
        <w:rPr>
          <w:rFonts w:ascii="Arial" w:cs="Arial" w:hAnsi="Arial" w:eastAsia="Arial"/>
          <w:sz w:val="20"/>
          <w:szCs w:val="20"/>
        </w:rPr>
      </w:pPr>
      <w:r>
        <w:rPr>
          <w:rFonts w:ascii="Arial" w:cs="Arial" w:hAnsi="Arial" w:eastAsia="Arial"/>
          <w:sz w:val="20"/>
          <w:szCs w:val="20"/>
        </w:rPr>
        <w:drawing>
          <wp:anchor distT="152400" distB="152400" distL="152400" distR="152400" simplePos="0" relativeHeight="251660288" behindDoc="0" locked="0" layoutInCell="1" allowOverlap="1">
            <wp:simplePos x="0" y="0"/>
            <wp:positionH relativeFrom="margin">
              <wp:posOffset>-6350</wp:posOffset>
            </wp:positionH>
            <wp:positionV relativeFrom="line">
              <wp:posOffset>66465</wp:posOffset>
            </wp:positionV>
            <wp:extent cx="604874" cy="868255"/>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2421.jpeg"/>
                    <pic:cNvPicPr>
                      <a:picLocks noChangeAspect="1"/>
                    </pic:cNvPicPr>
                  </pic:nvPicPr>
                  <pic:blipFill>
                    <a:blip r:embed="rId7">
                      <a:extLst/>
                    </a:blip>
                    <a:stretch>
                      <a:fillRect/>
                    </a:stretch>
                  </pic:blipFill>
                  <pic:spPr>
                    <a:xfrm>
                      <a:off x="0" y="0"/>
                      <a:ext cx="604874" cy="868255"/>
                    </a:xfrm>
                    <a:prstGeom prst="rect">
                      <a:avLst/>
                    </a:prstGeom>
                    <a:ln w="12700" cap="flat">
                      <a:noFill/>
                      <a:miter lim="400000"/>
                    </a:ln>
                    <a:effectLst/>
                  </pic:spPr>
                </pic:pic>
              </a:graphicData>
            </a:graphic>
          </wp:anchor>
        </w:drawing>
      </w:r>
    </w:p>
    <w:p>
      <w:pPr>
        <w:pStyle w:val="Body Text"/>
        <w:spacing w:line="40" w:lineRule="exact"/>
        <w:ind w:left="2202" w:firstLine="0"/>
        <w:rPr>
          <w:rStyle w:val="None"/>
          <w:rFonts w:ascii="Arial" w:cs="Arial" w:hAnsi="Arial" w:eastAsia="Arial"/>
          <w:sz w:val="4"/>
          <w:szCs w:val="4"/>
        </w:rPr>
      </w:pPr>
      <w:r>
        <w:rPr>
          <w:rFonts w:ascii="Arial" w:cs="Arial" w:hAnsi="Arial" w:eastAsia="Arial"/>
        </w:rPr>
        <mc:AlternateContent>
          <mc:Choice Requires="wps">
            <w:drawing>
              <wp:inline distT="0" distB="0" distL="0" distR="0">
                <wp:extent cx="3975735" cy="0"/>
                <wp:effectExtent l="0" t="0" r="0" b="0"/>
                <wp:docPr id="1073741826" name="officeArt object" descr="Line 5"/>
                <wp:cNvGraphicFramePr/>
                <a:graphic xmlns:a="http://schemas.openxmlformats.org/drawingml/2006/main">
                  <a:graphicData uri="http://schemas.microsoft.com/office/word/2010/wordprocessingShape">
                    <wps:wsp>
                      <wps:cNvSpPr/>
                      <wps:spPr>
                        <a:xfrm>
                          <a:off x="0" y="0"/>
                          <a:ext cx="3975735" cy="0"/>
                        </a:xfrm>
                        <a:prstGeom prst="line">
                          <a:avLst/>
                        </a:prstGeom>
                        <a:noFill/>
                        <a:ln w="25400" cap="flat">
                          <a:solidFill>
                            <a:srgbClr val="004080"/>
                          </a:solidFill>
                          <a:prstDash val="solid"/>
                          <a:round/>
                        </a:ln>
                        <a:effectLst/>
                      </wps:spPr>
                      <wps:bodyPr/>
                    </wps:wsp>
                  </a:graphicData>
                </a:graphic>
              </wp:inline>
            </w:drawing>
          </mc:Choice>
          <mc:Fallback>
            <w:pict>
              <v:line id="_x0000_s1026" style="visibility:visible;width:313.0pt;height:0.0pt;">
                <v:fill on="f"/>
                <v:stroke filltype="solid" color="#004080" opacity="100.0%" weight="2.0pt" dashstyle="solid" endcap="flat" joinstyle="round" linestyle="single" startarrow="none" startarrowwidth="medium" startarrowlength="medium" endarrow="none" endarrowwidth="medium" endarrowlength="medium"/>
              </v:line>
            </w:pict>
          </mc:Fallback>
        </mc:AlternateContent>
      </w:r>
    </w:p>
    <w:p>
      <w:pPr>
        <w:pStyle w:val="Normal.0"/>
        <w:spacing w:before="92"/>
        <w:ind w:right="4234"/>
        <w:rPr>
          <w:rFonts w:ascii="Arial" w:cs="Arial" w:hAnsi="Arial" w:eastAsia="Arial"/>
        </w:rPr>
      </w:pPr>
      <w:r>
        <w:rPr>
          <w:rStyle w:val="None"/>
          <w:rFonts w:ascii="Arial" w:hAnsi="Arial"/>
          <w:outline w:val="0"/>
          <w:color w:val="bf5a14"/>
          <w:u w:color="bf5a14"/>
          <w:rtl w:val="0"/>
          <w:lang w:val="en-US"/>
          <w14:textFill>
            <w14:solidFill>
              <w14:srgbClr w14:val="BF5A14"/>
            </w14:solidFill>
          </w14:textFill>
        </w:rPr>
        <w:t xml:space="preserve">Biography </w:t>
      </w:r>
    </w:p>
    <w:p>
      <w:pPr>
        <w:pStyle w:val="Normal.0"/>
        <w:spacing w:before="41" w:line="154" w:lineRule="exact"/>
        <w:ind w:left="213" w:right="231" w:firstLine="0"/>
        <w:jc w:val="both"/>
        <w:rPr>
          <w:rStyle w:val="None"/>
          <w:rFonts w:ascii="Arial" w:cs="Arial" w:hAnsi="Arial" w:eastAsia="Arial"/>
          <w:sz w:val="14"/>
          <w:szCs w:val="14"/>
        </w:rPr>
      </w:pPr>
      <w:r>
        <w:rPr>
          <w:rStyle w:val="None"/>
          <w:rFonts w:ascii="Arial" w:hAnsi="Arial"/>
          <w:sz w:val="14"/>
          <w:szCs w:val="14"/>
          <w:rtl w:val="0"/>
        </w:rPr>
        <w:t>Stephanie Maihoub</w:t>
      </w:r>
      <w:r>
        <w:rPr>
          <w:rStyle w:val="None"/>
          <w:rFonts w:ascii="Arial" w:hAnsi="Arial"/>
          <w:sz w:val="14"/>
          <w:szCs w:val="14"/>
          <w:rtl w:val="0"/>
          <w:lang w:val="en-US"/>
        </w:rPr>
        <w:t xml:space="preserve"> MD is a PhD student at the Department of Otolaryngology and Head and Neck Surgery of Semmelweis University in Budapest. </w:t>
      </w:r>
      <w:r>
        <w:rPr>
          <w:rStyle w:val="None"/>
          <w:rFonts w:ascii="Arial" w:hAnsi="Arial"/>
          <w:sz w:val="14"/>
          <w:szCs w:val="14"/>
          <w:rtl w:val="0"/>
        </w:rPr>
        <w:t xml:space="preserve">Her research in the past years was based </w:t>
      </w:r>
      <w:r>
        <w:rPr>
          <w:rStyle w:val="None"/>
          <w:rFonts w:ascii="Arial" w:hAnsi="Arial"/>
          <w:sz w:val="14"/>
          <w:szCs w:val="14"/>
          <w:rtl w:val="0"/>
          <w:lang w:val="en-US"/>
        </w:rPr>
        <w:t xml:space="preserve">in clinical investigation </w:t>
      </w:r>
      <w:r>
        <w:rPr>
          <w:rStyle w:val="None"/>
          <w:rFonts w:ascii="Arial" w:hAnsi="Arial"/>
          <w:sz w:val="14"/>
          <w:szCs w:val="14"/>
          <w:rtl w:val="0"/>
        </w:rPr>
        <w:t xml:space="preserve">and examination </w:t>
      </w:r>
      <w:r>
        <w:rPr>
          <w:rStyle w:val="None"/>
          <w:rFonts w:ascii="Arial" w:hAnsi="Arial"/>
          <w:sz w:val="14"/>
          <w:szCs w:val="14"/>
          <w:rtl w:val="0"/>
          <w:lang w:val="en-US"/>
        </w:rPr>
        <w:t xml:space="preserve">of vertiginous patients; </w:t>
      </w:r>
      <w:r>
        <w:rPr>
          <w:rStyle w:val="None"/>
          <w:rFonts w:ascii="Arial" w:hAnsi="Arial"/>
          <w:sz w:val="14"/>
          <w:szCs w:val="14"/>
          <w:rtl w:val="0"/>
        </w:rPr>
        <w:t xml:space="preserve">her further interest is in the proper </w:t>
      </w:r>
      <w:r>
        <w:rPr>
          <w:rStyle w:val="None"/>
          <w:rFonts w:ascii="Arial" w:hAnsi="Arial"/>
          <w:sz w:val="14"/>
          <w:szCs w:val="14"/>
          <w:rtl w:val="0"/>
          <w:lang w:val="en-US"/>
        </w:rPr>
        <w:t>diagnosis</w:t>
      </w:r>
      <w:r>
        <w:rPr>
          <w:rStyle w:val="None"/>
          <w:rFonts w:ascii="Arial" w:hAnsi="Arial"/>
          <w:sz w:val="14"/>
          <w:szCs w:val="14"/>
          <w:rtl w:val="0"/>
        </w:rPr>
        <w:t xml:space="preserve">, </w:t>
      </w:r>
      <w:r>
        <w:rPr>
          <w:rStyle w:val="None"/>
          <w:rFonts w:ascii="Arial" w:hAnsi="Arial"/>
          <w:sz w:val="14"/>
          <w:szCs w:val="14"/>
          <w:rtl w:val="0"/>
          <w:lang w:val="en-US"/>
        </w:rPr>
        <w:t>treatment</w:t>
      </w:r>
      <w:r>
        <w:rPr>
          <w:rStyle w:val="None"/>
          <w:rFonts w:ascii="Arial" w:hAnsi="Arial"/>
          <w:sz w:val="14"/>
          <w:szCs w:val="14"/>
          <w:rtl w:val="0"/>
        </w:rPr>
        <w:t>, and the quality of life of these population</w:t>
      </w:r>
      <w:r>
        <w:rPr>
          <w:rStyle w:val="None"/>
          <w:rFonts w:ascii="Arial" w:hAnsi="Arial"/>
          <w:sz w:val="14"/>
          <w:szCs w:val="14"/>
          <w:rtl w:val="0"/>
          <w:lang w:val="en-US"/>
        </w:rPr>
        <w:t xml:space="preserve">. </w:t>
      </w:r>
      <w:r>
        <w:rPr>
          <w:rStyle w:val="None"/>
          <w:rFonts w:ascii="Arial" w:hAnsi="Arial"/>
          <w:sz w:val="14"/>
          <w:szCs w:val="14"/>
          <w:rtl w:val="0"/>
        </w:rPr>
        <w:t xml:space="preserve">She </w:t>
      </w:r>
      <w:r>
        <w:rPr>
          <w:rStyle w:val="None"/>
          <w:rFonts w:ascii="Arial" w:hAnsi="Arial"/>
          <w:sz w:val="14"/>
          <w:szCs w:val="14"/>
          <w:rtl w:val="0"/>
          <w:lang w:val="en-US"/>
        </w:rPr>
        <w:t xml:space="preserve">is the winner of </w:t>
      </w:r>
      <w:r>
        <w:rPr>
          <w:rStyle w:val="None"/>
          <w:rFonts w:ascii="Arial" w:hAnsi="Arial"/>
          <w:sz w:val="14"/>
          <w:szCs w:val="14"/>
          <w:rtl w:val="0"/>
        </w:rPr>
        <w:t xml:space="preserve">two student research conferences and </w:t>
      </w:r>
      <w:r>
        <w:rPr>
          <w:rStyle w:val="None"/>
          <w:rFonts w:ascii="Arial" w:hAnsi="Arial"/>
          <w:sz w:val="14"/>
          <w:szCs w:val="14"/>
          <w:rtl w:val="0"/>
          <w:lang w:val="en-US"/>
        </w:rPr>
        <w:t xml:space="preserve">the </w:t>
      </w:r>
      <w:r>
        <w:rPr>
          <w:rStyle w:val="None"/>
          <w:rFonts w:ascii="Arial" w:hAnsi="Arial"/>
          <w:sz w:val="14"/>
          <w:szCs w:val="14"/>
          <w:rtl w:val="0"/>
        </w:rPr>
        <w:t>Budapest award 2019 of NES society</w:t>
      </w:r>
      <w:r>
        <w:rPr>
          <w:rStyle w:val="None"/>
          <w:rFonts w:ascii="Arial" w:hAnsi="Arial"/>
          <w:sz w:val="14"/>
          <w:szCs w:val="14"/>
          <w:rtl w:val="0"/>
          <w:lang w:val="en-US"/>
        </w:rPr>
        <w:t>.</w:t>
      </w:r>
      <w:r>
        <w:rPr>
          <w:rStyle w:val="None"/>
          <w:rFonts w:ascii="Arial" w:hAnsi="Arial"/>
          <w:sz w:val="14"/>
          <w:szCs w:val="14"/>
          <w:rtl w:val="0"/>
        </w:rPr>
        <w:t xml:space="preserve"> </w:t>
      </w:r>
      <w:r>
        <w:rPr>
          <w:rStyle w:val="None"/>
          <w:rFonts w:ascii="Arial" w:hAnsi="Arial"/>
          <w:sz w:val="14"/>
          <w:szCs w:val="14"/>
          <w:rtl w:val="0"/>
          <w:lang w:val="en-US"/>
        </w:rPr>
        <w:t xml:space="preserve">ORCID: </w:t>
      </w:r>
      <w:r>
        <w:rPr>
          <w:rStyle w:val="Hyperlink.4"/>
          <w:rFonts w:ascii="Arial" w:cs="Arial" w:hAnsi="Arial" w:eastAsia="Arial"/>
        </w:rPr>
        <w:fldChar w:fldCharType="begin" w:fldLock="0"/>
      </w:r>
      <w:r>
        <w:rPr>
          <w:rStyle w:val="Hyperlink.4"/>
          <w:rFonts w:ascii="Arial" w:cs="Arial" w:hAnsi="Arial" w:eastAsia="Arial"/>
        </w:rPr>
        <w:instrText xml:space="preserve"> HYPERLINK "https://orcid.org/0000-0002-3024-6197"</w:instrText>
      </w:r>
      <w:r>
        <w:rPr>
          <w:rStyle w:val="Hyperlink.4"/>
          <w:rFonts w:ascii="Arial" w:cs="Arial" w:hAnsi="Arial" w:eastAsia="Arial"/>
        </w:rPr>
        <w:fldChar w:fldCharType="separate" w:fldLock="0"/>
      </w:r>
      <w:r>
        <w:rPr>
          <w:rStyle w:val="Hyperlink.4"/>
          <w:rFonts w:ascii="Arial" w:hAnsi="Arial"/>
          <w:rtl w:val="0"/>
          <w:lang w:val="en-US"/>
        </w:rPr>
        <w:t>https://orcid.org/0000-0002-3024-6197</w:t>
      </w:r>
      <w:r>
        <w:rPr>
          <w:rFonts w:ascii="Arial" w:cs="Arial" w:hAnsi="Arial" w:eastAsia="Arial"/>
        </w:rPr>
        <w:fldChar w:fldCharType="end" w:fldLock="0"/>
      </w:r>
      <w:r>
        <w:rPr>
          <w:rStyle w:val="None"/>
          <w:rFonts w:ascii="Arial" w:hAnsi="Arial"/>
          <w:sz w:val="14"/>
          <w:szCs w:val="14"/>
          <w:rtl w:val="0"/>
        </w:rPr>
        <w:t xml:space="preserve"> </w:t>
      </w:r>
      <w:r>
        <w:rPr>
          <w:rStyle w:val="None"/>
          <w:rFonts w:ascii="Arial" w:hAnsi="Arial"/>
          <w:sz w:val="14"/>
          <w:szCs w:val="14"/>
          <w:shd w:val="clear" w:color="auto" w:fill="ffffff"/>
          <w:rtl w:val="0"/>
          <w:lang w:val="en-US"/>
        </w:rPr>
        <w:t xml:space="preserve"> </w:t>
      </w:r>
      <w:r>
        <w:rPr>
          <w:rStyle w:val="None"/>
          <w:rFonts w:ascii="Arial" w:hAnsi="Arial"/>
          <w:sz w:val="14"/>
          <w:szCs w:val="14"/>
          <w:shd w:val="clear" w:color="auto" w:fill="ffffff"/>
          <w:rtl w:val="0"/>
        </w:rPr>
        <w:t>Sh</w:t>
      </w:r>
      <w:r>
        <w:rPr>
          <w:rStyle w:val="None"/>
          <w:rFonts w:ascii="Arial" w:hAnsi="Arial"/>
          <w:sz w:val="14"/>
          <w:szCs w:val="14"/>
          <w:shd w:val="clear" w:color="auto" w:fill="ffffff"/>
          <w:rtl w:val="0"/>
          <w:lang w:val="en-US"/>
        </w:rPr>
        <w:t xml:space="preserve">e is a regular member of the Neurootological and Equlibriometric Society (NES). </w:t>
      </w:r>
    </w:p>
    <w:p>
      <w:pPr>
        <w:pStyle w:val="Normal.0"/>
        <w:spacing w:before="62"/>
        <w:ind w:left="4217" w:right="4235" w:firstLine="0"/>
        <w:jc w:val="center"/>
        <w:rPr>
          <w:rStyle w:val="None"/>
          <w:rFonts w:ascii="Arial" w:cs="Arial" w:hAnsi="Arial" w:eastAsia="Arial"/>
          <w:sz w:val="16"/>
          <w:szCs w:val="16"/>
        </w:rPr>
      </w:pPr>
      <w:r>
        <w:rPr>
          <w:rStyle w:val="None"/>
          <w:rFonts w:ascii="Arial" w:hAnsi="Arial"/>
          <w:sz w:val="14"/>
          <w:szCs w:val="14"/>
          <w:rtl w:val="0"/>
          <w:lang w:val="en-US"/>
        </w:rPr>
        <w:t>Email:</w:t>
      </w:r>
      <w:r>
        <w:rPr>
          <w:rStyle w:val="None"/>
          <w:rFonts w:ascii="Arial" w:hAnsi="Arial"/>
          <w:sz w:val="14"/>
          <w:szCs w:val="14"/>
          <w:rtl w:val="0"/>
        </w:rPr>
        <w:t xml:space="preserve"> </w:t>
      </w:r>
      <w:r>
        <w:rPr>
          <w:rStyle w:val="Hyperlink.5"/>
          <w:rFonts w:ascii="Arial" w:cs="Arial" w:hAnsi="Arial" w:eastAsia="Arial"/>
        </w:rPr>
        <w:fldChar w:fldCharType="begin" w:fldLock="0"/>
      </w:r>
      <w:r>
        <w:rPr>
          <w:rStyle w:val="Hyperlink.5"/>
          <w:rFonts w:ascii="Arial" w:cs="Arial" w:hAnsi="Arial" w:eastAsia="Arial"/>
        </w:rPr>
        <w:instrText xml:space="preserve"> HYPERLINK "mailto:stefaniem-9@hotmail.com"</w:instrText>
      </w:r>
      <w:r>
        <w:rPr>
          <w:rStyle w:val="Hyperlink.5"/>
          <w:rFonts w:ascii="Arial" w:cs="Arial" w:hAnsi="Arial" w:eastAsia="Arial"/>
        </w:rPr>
        <w:fldChar w:fldCharType="separate" w:fldLock="0"/>
      </w:r>
      <w:r>
        <w:rPr>
          <w:rStyle w:val="Hyperlink.5"/>
          <w:rFonts w:ascii="Arial" w:hAnsi="Arial"/>
          <w:rtl w:val="0"/>
        </w:rPr>
        <w:t>stefaniem-9@hotmail.com</w:t>
      </w:r>
      <w:r>
        <w:rPr>
          <w:rFonts w:ascii="Arial" w:cs="Arial" w:hAnsi="Arial" w:eastAsia="Arial"/>
        </w:rPr>
        <w:fldChar w:fldCharType="end" w:fldLock="0"/>
      </w:r>
    </w:p>
    <w:p>
      <w:pPr>
        <w:pStyle w:val="Normal.0"/>
        <w:spacing w:before="62"/>
        <w:ind w:left="4217" w:right="4235" w:firstLine="0"/>
        <w:jc w:val="center"/>
        <w:rPr>
          <w:rStyle w:val="None"/>
          <w:rFonts w:ascii="Arial" w:cs="Arial" w:hAnsi="Arial" w:eastAsia="Arial"/>
          <w:sz w:val="14"/>
          <w:szCs w:val="14"/>
        </w:rPr>
      </w:pPr>
      <w:r>
        <w:rPr>
          <w:rFonts w:ascii="Arial" w:hAnsi="Arial"/>
          <w:sz w:val="16"/>
          <w:szCs w:val="16"/>
          <w:rtl w:val="0"/>
          <w:lang w:val="en-US"/>
        </w:rPr>
        <w:t xml:space="preserve"> </w:t>
      </w:r>
    </w:p>
    <w:p>
      <w:pPr>
        <w:pStyle w:val="Body Text"/>
        <w:spacing w:before="2"/>
        <w:rPr>
          <w:rStyle w:val="None"/>
          <w:rFonts w:ascii="Arial" w:cs="Arial" w:hAnsi="Arial" w:eastAsia="Arial"/>
          <w:sz w:val="19"/>
          <w:szCs w:val="19"/>
        </w:rPr>
      </w:pPr>
      <w:r>
        <w:rPr>
          <w:rFonts w:ascii="Arial" w:cs="Arial" w:hAnsi="Arial" w:eastAsia="Arial"/>
        </w:rPr>
        <mc:AlternateContent>
          <mc:Choice Requires="wps">
            <w:drawing>
              <wp:anchor distT="0" distB="0" distL="0" distR="0" simplePos="0" relativeHeight="251659264" behindDoc="0" locked="0" layoutInCell="1" allowOverlap="1">
                <wp:simplePos x="0" y="0"/>
                <wp:positionH relativeFrom="page">
                  <wp:posOffset>2061845</wp:posOffset>
                </wp:positionH>
                <wp:positionV relativeFrom="line">
                  <wp:posOffset>165100</wp:posOffset>
                </wp:positionV>
                <wp:extent cx="3442335" cy="0"/>
                <wp:effectExtent l="0" t="0" r="0" b="0"/>
                <wp:wrapTopAndBottom distT="0" distB="0"/>
                <wp:docPr id="1073741827" name="officeArt object" descr="Straight Connector 13"/>
                <wp:cNvGraphicFramePr/>
                <a:graphic xmlns:a="http://schemas.openxmlformats.org/drawingml/2006/main">
                  <a:graphicData uri="http://schemas.microsoft.com/office/word/2010/wordprocessingShape">
                    <wps:wsp>
                      <wps:cNvSpPr/>
                      <wps:spPr>
                        <a:xfrm>
                          <a:off x="0" y="0"/>
                          <a:ext cx="3442335" cy="0"/>
                        </a:xfrm>
                        <a:prstGeom prst="line">
                          <a:avLst/>
                        </a:prstGeom>
                        <a:noFill/>
                        <a:ln w="6350" cap="flat">
                          <a:solidFill>
                            <a:srgbClr val="004080"/>
                          </a:solidFill>
                          <a:prstDash val="solid"/>
                          <a:round/>
                        </a:ln>
                        <a:effectLst/>
                      </wps:spPr>
                      <wps:bodyPr/>
                    </wps:wsp>
                  </a:graphicData>
                </a:graphic>
              </wp:anchor>
            </w:drawing>
          </mc:Choice>
          <mc:Fallback>
            <w:pict>
              <v:line id="_x0000_s1027" style="visibility:visible;position:absolute;margin-left:162.4pt;margin-top:13.0pt;width:271.0pt;height:0.0pt;z-index:251659264;mso-position-horizontal:absolute;mso-position-horizontal-relative:page;mso-position-vertical:absolute;mso-position-vertical-relative:line;mso-wrap-distance-left:0.0pt;mso-wrap-distance-top:0.0pt;mso-wrap-distance-right:0.0pt;mso-wrap-distance-bottom:0.0pt;">
                <v:fill on="f"/>
                <v:stroke filltype="solid" color="#004080" opacity="100.0%" weight="0.5pt" dashstyle="solid" endcap="flat" joinstyle="round" linestyle="single" startarrow="none" startarrowwidth="medium" startarrowlength="medium" endarrow="none" endarrowwidth="medium" endarrowlength="medium"/>
                <w10:wrap type="topAndBottom" side="bothSides" anchorx="page"/>
              </v:line>
            </w:pict>
          </mc:Fallback>
        </mc:AlternateContent>
      </w:r>
    </w:p>
    <w:p>
      <w:pPr>
        <w:pStyle w:val="Normal.0"/>
        <w:widowControl w:val="1"/>
      </w:pPr>
      <w:r>
        <w:rPr>
          <w:rStyle w:val="None"/>
          <w:rFonts w:ascii="Minion Pro" w:cs="Minion Pro" w:hAnsi="Minion Pro" w:eastAsia="Minion Pro"/>
        </w:rPr>
        <w:br w:type="page"/>
      </w:r>
    </w:p>
    <w:sectPr>
      <w:headerReference w:type="default" r:id="rId8"/>
      <w:pgSz w:w="11920" w:h="16840" w:orient="portrait"/>
      <w:pgMar w:top="1440" w:right="600" w:bottom="840" w:left="620" w:header="541" w:footer="642"/>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Minion Pro">
    <w:charset w:val="00"/>
    <w:family w:val="roman"/>
    <w:pitch w:val="default"/>
  </w:font>
  <w:font w:name="Tw Cen MT">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968" w:hanging="168"/>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768" w:hanging="168"/>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568" w:hanging="168"/>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368" w:hanging="168"/>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168" w:hanging="168"/>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4968" w:hanging="168"/>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768" w:hanging="168"/>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568" w:hanging="16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14:textOutline>
        <w14:noFill/>
      </w14:textOutline>
      <w14:textFill>
        <w14:solidFill>
          <w14:srgbClr w14:val="000000"/>
        </w14:solidFill>
      </w14:textFill>
    </w:rPr>
  </w:style>
  <w:style w:type="paragraph" w:styleId="heading 1">
    <w:name w:val="heading 1"/>
    <w:next w:val="heading 1"/>
    <w:pPr>
      <w:keepNext w:val="0"/>
      <w:keepLines w:val="0"/>
      <w:pageBreakBefore w:val="0"/>
      <w:widowControl w:val="0"/>
      <w:shd w:val="clear" w:color="auto" w:fill="auto"/>
      <w:suppressAutoHyphens w:val="0"/>
      <w:bidi w:val="0"/>
      <w:spacing w:before="47" w:after="0" w:line="400" w:lineRule="exact"/>
      <w:ind w:left="100" w:right="0" w:firstLine="0"/>
      <w:jc w:val="left"/>
      <w:outlineLvl w:val="0"/>
    </w:pPr>
    <w:rPr>
      <w:rFonts w:ascii="Minion Pro" w:cs="Minion Pro" w:hAnsi="Minion Pro" w:eastAsia="Minion Pro"/>
      <w:b w:val="1"/>
      <w:bCs w:val="1"/>
      <w:i w:val="0"/>
      <w:iCs w:val="0"/>
      <w:caps w:val="0"/>
      <w:smallCaps w:val="0"/>
      <w:strike w:val="0"/>
      <w:dstrike w:val="0"/>
      <w:outline w:val="0"/>
      <w:color w:val="000000"/>
      <w:spacing w:val="0"/>
      <w:kern w:val="0"/>
      <w:position w:val="0"/>
      <w:sz w:val="36"/>
      <w:szCs w:val="36"/>
      <w:u w:val="none" w:color="000000"/>
      <w:vertAlign w:val="baseline"/>
      <w:lang w:val="en-US"/>
      <w14:textFill>
        <w14:solidFill>
          <w14:srgbClr w14:val="000000"/>
        </w14:solidFill>
      </w14:textFill>
    </w:rPr>
  </w:style>
  <w:style w:type="paragraph" w:styleId="Body Text">
    <w:name w:val="Body Text"/>
    <w:next w:val="Body Text"/>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Arial Unicode MS" w:hAnsi="Tw Cen MT" w:eastAsia="Arial Unicode MS"/>
      <w:b w:val="0"/>
      <w:bCs w:val="0"/>
      <w:i w:val="0"/>
      <w:iCs w:val="0"/>
      <w:caps w:val="0"/>
      <w:smallCaps w:val="0"/>
      <w:strike w:val="0"/>
      <w:dstrike w:val="0"/>
      <w:outline w:val="0"/>
      <w:color w:val="000000"/>
      <w:spacing w:val="0"/>
      <w:kern w:val="0"/>
      <w:position w:val="0"/>
      <w:sz w:val="18"/>
      <w:szCs w:val="18"/>
      <w:u w:val="none" w:color="000000"/>
      <w:vertAlign w:val="baseline"/>
      <w:lang w:val="en-US"/>
      <w14:textFill>
        <w14:solidFill>
          <w14:srgbClr w14:val="000000"/>
        </w14:solidFill>
      </w14:textFill>
    </w:rPr>
  </w:style>
  <w:style w:type="paragraph" w:styleId="Normal.0">
    <w:name w:val="Normal"/>
    <w:next w:val="Normal.0"/>
    <w:pPr>
      <w:keepNext w:val="0"/>
      <w:keepLines w:val="0"/>
      <w:pageBreakBefore w:val="0"/>
      <w:widowControl w:val="0"/>
      <w:shd w:val="clear" w:color="auto" w:fill="auto"/>
      <w:suppressAutoHyphens w:val="0"/>
      <w:bidi w:val="0"/>
      <w:spacing w:before="0" w:after="0" w:line="240" w:lineRule="auto"/>
      <w:ind w:left="0" w:right="0" w:firstLine="0"/>
      <w:jc w:val="left"/>
      <w:outlineLvl w:val="9"/>
    </w:pPr>
    <w:rPr>
      <w:rFonts w:ascii="Tw Cen MT" w:cs="Tw Cen MT" w:hAnsi="Tw Cen MT" w:eastAsia="Tw Cen MT"/>
      <w:b w:val="0"/>
      <w:bCs w:val="0"/>
      <w:i w:val="0"/>
      <w:iCs w:val="0"/>
      <w:caps w:val="0"/>
      <w:smallCaps w:val="0"/>
      <w:strike w:val="0"/>
      <w:dstrike w:val="0"/>
      <w:outline w:val="0"/>
      <w:color w:val="000000"/>
      <w:spacing w:val="0"/>
      <w:kern w:val="0"/>
      <w:position w:val="0"/>
      <w:sz w:val="22"/>
      <w:szCs w:val="22"/>
      <w:u w:val="none" w:color="000000"/>
      <w:vertAlign w:val="baseline"/>
      <w:lang w:val="en-US"/>
      <w14:textFill>
        <w14:solidFill>
          <w14:srgbClr w14:val="000000"/>
        </w14:solidFill>
      </w14:textFill>
    </w:rPr>
  </w:style>
  <w:style w:type="paragraph" w:styleId="heading 3">
    <w:name w:val="heading 3"/>
    <w:next w:val="heading 3"/>
    <w:pPr>
      <w:keepNext w:val="0"/>
      <w:keepLines w:val="0"/>
      <w:pageBreakBefore w:val="0"/>
      <w:widowControl w:val="0"/>
      <w:shd w:val="clear" w:color="auto" w:fill="auto"/>
      <w:suppressAutoHyphens w:val="0"/>
      <w:bidi w:val="0"/>
      <w:spacing w:before="0" w:after="0" w:line="240" w:lineRule="auto"/>
      <w:ind w:left="100" w:right="0" w:firstLine="0"/>
      <w:jc w:val="left"/>
      <w:outlineLvl w:val="1"/>
    </w:pPr>
    <w:rPr>
      <w:rFonts w:ascii="Arial" w:cs="Arial Unicode MS" w:hAnsi="Arial" w:eastAsia="Arial Unicode MS"/>
      <w:b w:val="1"/>
      <w:bCs w:val="1"/>
      <w:i w:val="0"/>
      <w:iCs w:val="0"/>
      <w:caps w:val="0"/>
      <w:smallCaps w:val="0"/>
      <w:strike w:val="0"/>
      <w:dstrike w:val="0"/>
      <w:outline w:val="0"/>
      <w:color w:val="000000"/>
      <w:spacing w:val="0"/>
      <w:kern w:val="0"/>
      <w:position w:val="0"/>
      <w:sz w:val="20"/>
      <w:szCs w:val="20"/>
      <w:u w:val="none" w:color="000000"/>
      <w:vertAlign w:val="baseline"/>
      <w:lang w:val="en-US"/>
      <w14:textFill>
        <w14:solidFill>
          <w14:srgbClr w14:val="000000"/>
        </w14:solidFill>
      </w14:textFill>
    </w:rPr>
  </w:style>
  <w:style w:type="numbering" w:styleId="Numbered">
    <w:name w:val="Numbered"/>
    <w:pPr>
      <w:numPr>
        <w:numId w:val="1"/>
      </w:numPr>
    </w:pPr>
  </w:style>
  <w:style w:type="character" w:styleId="None">
    <w:name w:val="None"/>
  </w:style>
  <w:style w:type="character" w:styleId="Hyperlink.0">
    <w:name w:val="Hyperlink.0"/>
    <w:basedOn w:val="None"/>
    <w:next w:val="Hyperlink.0"/>
    <w:rPr>
      <w:lang w:val="it-IT"/>
    </w:rPr>
  </w:style>
  <w:style w:type="character" w:styleId="Hyperlink.1">
    <w:name w:val="Hyperlink.1"/>
    <w:basedOn w:val="None"/>
    <w:next w:val="Hyperlink.1"/>
    <w:rPr>
      <w:lang w:val="en-US"/>
    </w:rPr>
  </w:style>
  <w:style w:type="character" w:styleId="Hyperlink.2">
    <w:name w:val="Hyperlink.2"/>
    <w:basedOn w:val="None"/>
    <w:next w:val="Hyperlink.2"/>
    <w:rPr>
      <w:lang w:val="pt-PT"/>
    </w:rPr>
  </w:style>
  <w:style w:type="character" w:styleId="Hyperlink.3">
    <w:name w:val="Hyperlink.3"/>
    <w:basedOn w:val="None"/>
    <w:next w:val="Hyperlink.3"/>
    <w:rPr>
      <w:lang w:val="nl-NL"/>
    </w:rPr>
  </w:style>
  <w:style w:type="character" w:styleId="Link">
    <w:name w:val="Link"/>
    <w:rPr>
      <w:outline w:val="0"/>
      <w:color w:val="0000ff"/>
      <w:u w:val="single" w:color="0000ff"/>
      <w14:textFill>
        <w14:solidFill>
          <w14:srgbClr w14:val="0000FF"/>
        </w14:solidFill>
      </w14:textFill>
    </w:rPr>
  </w:style>
  <w:style w:type="character" w:styleId="Hyperlink.4">
    <w:name w:val="Hyperlink.4"/>
    <w:basedOn w:val="Link"/>
    <w:next w:val="Hyperlink.4"/>
    <w:rPr>
      <w:sz w:val="14"/>
      <w:szCs w:val="14"/>
    </w:rPr>
  </w:style>
  <w:style w:type="character" w:styleId="Hyperlink.5">
    <w:name w:val="Hyperlink.5"/>
    <w:basedOn w:val="Link"/>
    <w:next w:val="Hyperlink.5"/>
    <w:rPr>
      <w:sz w:val="16"/>
      <w:szCs w:val="16"/>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chart" Target="charts/chart1.xml"/><Relationship Id="rId7" Type="http://schemas.openxmlformats.org/officeDocument/2006/relationships/image" Target="media/image1.jpeg"/><Relationship Id="rId8" Type="http://schemas.openxmlformats.org/officeDocument/2006/relationships/header" Target="header2.xml"/><Relationship Id="rId9" Type="http://schemas.openxmlformats.org/officeDocument/2006/relationships/numbering" Target="numbering.xml"/><Relationship Id="rId10" Type="http://schemas.openxmlformats.org/officeDocument/2006/relationships/theme" Target="theme/theme1.xml"/></Relationships>

</file>

<file path=word/charts/_rels/chart1.xml.rels><?xml version="1.0" encoding="UTF-8"?>
<Relationships xmlns="http://schemas.openxmlformats.org/package/2006/relationships"><Relationship Id="rId1" Type="http://schemas.openxmlformats.org/officeDocument/2006/relationships/package" Target="../embeddings/Microsoft_Excel_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roundedCorners val="0"/>
  <c:chart>
    <c:autoTitleDeleted val="1"/>
    <c:plotArea>
      <c:layout>
        <c:manualLayout>
          <c:layoutTarget val="inner"/>
          <c:xMode val="edge"/>
          <c:yMode val="edge"/>
          <c:x val="0.0846217"/>
          <c:y val="0.0504281"/>
          <c:w val="0.910378"/>
          <c:h val="0.879792"/>
        </c:manualLayout>
      </c:layout>
      <c:barChart>
        <c:barDir val="col"/>
        <c:grouping val="clustered"/>
        <c:varyColors val="0"/>
        <c:ser>
          <c:idx val="0"/>
          <c:order val="0"/>
          <c:tx>
            <c:strRef>
              <c:f>Sheet1!$A$2</c:f>
              <c:strCache>
                <c:ptCount val="1"/>
                <c:pt idx="0">
                  <c:v>Region 1</c:v>
                </c:pt>
              </c:strCache>
            </c:strRef>
          </c:tx>
          <c:spPr>
            <a:solidFill>
              <a:srgbClr val="D38C07">
                <a:alpha val="80000"/>
              </a:srgbClr>
            </a:solidFill>
            <a:ln w="9525" cap="flat">
              <a:solidFill>
                <a:srgbClr val="F9F9F9"/>
              </a:solidFill>
              <a:prstDash val="solid"/>
              <a:round/>
            </a:ln>
            <a:effectLst>
              <a:outerShdw sx="100000" sy="100000" kx="0" ky="0" algn="tl" rotWithShape="1" blurRad="38100" dist="23000" dir="5400000">
                <a:srgbClr val="000000">
                  <a:alpha val="35000"/>
                </a:srgbClr>
              </a:outerShdw>
            </a:effectLst>
          </c:spPr>
          <c:invertIfNegative val="0"/>
          <c:dLbls>
            <c:numFmt formatCode="#,##0%" sourceLinked="0"/>
            <c:txPr>
              <a:bodyPr/>
              <a:lstStyle/>
              <a:p>
                <a:pPr>
                  <a:defRPr b="0" i="0" strike="noStrike" sz="500" u="none">
                    <a:solidFill>
                      <a:srgbClr val="000000"/>
                    </a:solidFill>
                    <a:latin typeface="Arial"/>
                  </a:defRPr>
                </a:pPr>
              </a:p>
            </c:txPr>
            <c:dLblPos val="outEnd"/>
            <c:showLegendKey val="0"/>
            <c:showVal val="1"/>
            <c:showCatName val="0"/>
            <c:showSerName val="0"/>
            <c:showPercent val="0"/>
            <c:showBubbleSize val="0"/>
            <c:showLeaderLines val="0"/>
          </c:dLbls>
          <c:cat>
            <c:strRef>
              <c:f>Sheet1!$B$1:$G$1</c:f>
              <c:strCache>
                <c:ptCount val="6"/>
                <c:pt idx="0">
                  <c:v>GP</c:v>
                </c:pt>
                <c:pt idx="1">
                  <c:v>Neurology</c:v>
                </c:pt>
                <c:pt idx="2">
                  <c:v>ENT</c:v>
                </c:pt>
                <c:pt idx="3">
                  <c:v>Internal med.</c:v>
                </c:pt>
                <c:pt idx="4">
                  <c:v>Other special.</c:v>
                </c:pt>
                <c:pt idx="5">
                  <c:v>Neurotology</c:v>
                </c:pt>
              </c:strCache>
            </c:strRef>
          </c:cat>
          <c:val>
            <c:numRef>
              <c:f>Sheet1!$B$2:$G$2</c:f>
              <c:numCache>
                <c:ptCount val="6"/>
                <c:pt idx="0">
                  <c:v>0.340000</c:v>
                </c:pt>
                <c:pt idx="1">
                  <c:v>0.190000</c:v>
                </c:pt>
                <c:pt idx="2">
                  <c:v>0.150000</c:v>
                </c:pt>
                <c:pt idx="3">
                  <c:v>0.120000</c:v>
                </c:pt>
                <c:pt idx="4">
                  <c:v>0.120000</c:v>
                </c:pt>
                <c:pt idx="5">
                  <c:v>0.070000</c:v>
                </c:pt>
              </c:numCache>
            </c:numRef>
          </c:val>
        </c:ser>
        <c:gapWidth val="150"/>
        <c:overlap val="0"/>
        <c:axId val="2094734552"/>
        <c:axId val="2094734553"/>
      </c:barChart>
      <c:catAx>
        <c:axId val="2094734552"/>
        <c:scaling>
          <c:orientation val="minMax"/>
        </c:scaling>
        <c:delete val="0"/>
        <c:axPos val="b"/>
        <c:numFmt formatCode="General" sourceLinked="0"/>
        <c:majorTickMark val="none"/>
        <c:minorTickMark val="none"/>
        <c:tickLblPos val="low"/>
        <c:spPr>
          <a:ln w="12700" cap="flat">
            <a:noFill/>
            <a:prstDash val="solid"/>
            <a:miter lim="400000"/>
          </a:ln>
        </c:spPr>
        <c:txPr>
          <a:bodyPr rot="0"/>
          <a:lstStyle/>
          <a:p>
            <a:pPr>
              <a:defRPr b="0" i="0" strike="noStrike" sz="500" u="none">
                <a:solidFill>
                  <a:srgbClr val="000000"/>
                </a:solidFill>
                <a:latin typeface="Arial"/>
              </a:defRPr>
            </a:pPr>
          </a:p>
        </c:txPr>
        <c:crossAx val="2094734553"/>
        <c:crosses val="autoZero"/>
        <c:auto val="1"/>
        <c:lblAlgn val="ctr"/>
        <c:noMultiLvlLbl val="1"/>
      </c:catAx>
      <c:valAx>
        <c:axId val="2094734553"/>
        <c:scaling>
          <c:orientation val="minMax"/>
        </c:scaling>
        <c:delete val="0"/>
        <c:axPos val="l"/>
        <c:majorGridlines>
          <c:spPr>
            <a:ln w="12700" cap="flat">
              <a:solidFill>
                <a:srgbClr val="888888"/>
              </a:solidFill>
              <a:prstDash val="solid"/>
              <a:round/>
            </a:ln>
          </c:spPr>
        </c:majorGridlines>
        <c:numFmt formatCode="#,##0%" sourceLinked="0"/>
        <c:majorTickMark val="none"/>
        <c:minorTickMark val="none"/>
        <c:tickLblPos val="nextTo"/>
        <c:spPr>
          <a:ln w="12700" cap="flat">
            <a:noFill/>
            <a:prstDash val="solid"/>
            <a:miter lim="400000"/>
          </a:ln>
        </c:spPr>
        <c:txPr>
          <a:bodyPr rot="0"/>
          <a:lstStyle/>
          <a:p>
            <a:pPr>
              <a:defRPr b="0" i="0" strike="noStrike" sz="500" u="none">
                <a:solidFill>
                  <a:srgbClr val="000000"/>
                </a:solidFill>
                <a:latin typeface="Arial"/>
              </a:defRPr>
            </a:pPr>
          </a:p>
        </c:txPr>
        <c:crossAx val="2094734552"/>
        <c:crosses val="autoZero"/>
        <c:crossBetween val="between"/>
        <c:majorUnit val="0.1"/>
        <c:minorUnit val="0.05"/>
      </c:valAx>
      <c:spPr>
        <a:noFill/>
        <a:ln w="12700" cap="flat">
          <a:noFill/>
          <a:miter lim="400000"/>
        </a:ln>
        <a:effectLst/>
      </c:spPr>
    </c:plotArea>
    <c:plotVisOnly val="1"/>
    <c:dispBlanksAs val="gap"/>
  </c:chart>
  <c:spPr>
    <a:noFill/>
    <a:ln>
      <a:noFill/>
    </a:ln>
    <a:effectLst/>
  </c:spPr>
  <c:externalData r:id="rId1">
    <c:autoUpdate val="0"/>
  </c:externalData>
</c:chartSpace>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