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C90" w:rsidRPr="00433C90" w:rsidRDefault="0025409B" w:rsidP="00433C90">
      <w:pPr>
        <w:pStyle w:val="HTMLconformatoprevio"/>
        <w:shd w:val="clear" w:color="auto" w:fill="FFFFFF"/>
        <w:rPr>
          <w:rFonts w:ascii="inherit" w:hAnsi="inherit"/>
          <w:b/>
          <w:color w:val="212121"/>
          <w:sz w:val="28"/>
          <w:szCs w:val="28"/>
          <w:lang w:val="en-US"/>
        </w:rPr>
      </w:pPr>
      <w:r w:rsidRPr="00AD3B5B">
        <w:rPr>
          <w:rFonts w:ascii="inherit" w:hAnsi="inherit"/>
          <w:b/>
          <w:color w:val="212121"/>
          <w:sz w:val="32"/>
          <w:szCs w:val="32"/>
          <w:lang w:val="en-US"/>
        </w:rPr>
        <w:t xml:space="preserve">Holistic therapeutic  in the treatment of </w:t>
      </w:r>
      <w:r w:rsidR="00433C90" w:rsidRPr="00AD3B5B">
        <w:rPr>
          <w:rFonts w:ascii="inherit" w:hAnsi="inherit"/>
          <w:b/>
          <w:color w:val="212121"/>
          <w:sz w:val="28"/>
          <w:szCs w:val="28"/>
          <w:lang w:val="en-US"/>
        </w:rPr>
        <w:t>Chronic Subjective Tinnitus</w:t>
      </w:r>
    </w:p>
    <w:p w:rsidR="0025409B" w:rsidRPr="00433C90" w:rsidRDefault="0025409B" w:rsidP="002540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32"/>
          <w:szCs w:val="32"/>
          <w:lang w:val="en-US" w:eastAsia="es-AR"/>
        </w:rPr>
      </w:pPr>
    </w:p>
    <w:p w:rsidR="0025409B" w:rsidRPr="00433C90" w:rsidRDefault="0025409B" w:rsidP="002540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b/>
          <w:color w:val="212121"/>
          <w:sz w:val="32"/>
          <w:szCs w:val="32"/>
          <w:lang w:val="en-US" w:eastAsia="es-AR"/>
        </w:rPr>
      </w:pPr>
      <w:r w:rsidRPr="00433C90">
        <w:rPr>
          <w:rFonts w:ascii="inherit" w:eastAsia="Times New Roman" w:hAnsi="inherit" w:cs="Courier New"/>
          <w:b/>
          <w:color w:val="212121"/>
          <w:sz w:val="32"/>
          <w:szCs w:val="32"/>
          <w:lang w:eastAsia="es-AR"/>
        </w:rPr>
        <w:t xml:space="preserve">Prof Dra Susana B  Kunin. </w:t>
      </w:r>
      <w:r w:rsidRPr="00433C90">
        <w:rPr>
          <w:rFonts w:ascii="inherit" w:eastAsia="Times New Roman" w:hAnsi="inherit" w:cs="Courier New"/>
          <w:b/>
          <w:color w:val="212121"/>
          <w:sz w:val="32"/>
          <w:szCs w:val="32"/>
          <w:lang w:val="en-US" w:eastAsia="es-AR"/>
        </w:rPr>
        <w:t>(MD)</w:t>
      </w:r>
    </w:p>
    <w:p w:rsidR="00344196" w:rsidRPr="00344196" w:rsidRDefault="00344196" w:rsidP="002540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32"/>
          <w:szCs w:val="32"/>
          <w:lang w:val="en-US" w:eastAsia="es-AR"/>
        </w:rPr>
      </w:pPr>
    </w:p>
    <w:p w:rsidR="0025409B" w:rsidRPr="00344196" w:rsidRDefault="00344196" w:rsidP="00344196">
      <w:pPr>
        <w:pStyle w:val="HTMLconformatoprevio"/>
        <w:shd w:val="clear" w:color="auto" w:fill="FFFFFF"/>
        <w:rPr>
          <w:rFonts w:ascii="inherit" w:hAnsi="inherit"/>
          <w:color w:val="212121"/>
          <w:sz w:val="28"/>
          <w:szCs w:val="28"/>
          <w:lang w:val="en-US"/>
        </w:rPr>
      </w:pPr>
      <w:r w:rsidRPr="00AD3B5B">
        <w:rPr>
          <w:rFonts w:ascii="inherit" w:hAnsi="inherit"/>
          <w:color w:val="212121"/>
          <w:sz w:val="28"/>
          <w:szCs w:val="28"/>
          <w:lang w:val="en-US"/>
        </w:rPr>
        <w:t xml:space="preserve">Tinnitus is a complex symptom, which causes problems in their social, family and work life, especially in uncompensated </w:t>
      </w:r>
      <w:r w:rsidR="00433C90" w:rsidRPr="00AD3B5B">
        <w:rPr>
          <w:rFonts w:ascii="inherit" w:hAnsi="inherit"/>
          <w:color w:val="212121"/>
          <w:sz w:val="28"/>
          <w:szCs w:val="28"/>
          <w:lang w:val="en-US"/>
        </w:rPr>
        <w:t xml:space="preserve"> chronic </w:t>
      </w:r>
      <w:r w:rsidRPr="00AD3B5B">
        <w:rPr>
          <w:rFonts w:ascii="inherit" w:hAnsi="inherit"/>
          <w:color w:val="212121"/>
          <w:sz w:val="28"/>
          <w:szCs w:val="28"/>
          <w:lang w:val="en-US"/>
        </w:rPr>
        <w:t>subjective tinnitus.</w:t>
      </w:r>
    </w:p>
    <w:p w:rsidR="0025409B" w:rsidRPr="00AD3B5B" w:rsidRDefault="0025409B" w:rsidP="0025409B">
      <w:pPr>
        <w:pStyle w:val="HTMLconformatoprevio"/>
        <w:shd w:val="clear" w:color="auto" w:fill="FFFFFF"/>
        <w:rPr>
          <w:rFonts w:ascii="inherit" w:hAnsi="inherit"/>
          <w:color w:val="212121"/>
          <w:sz w:val="28"/>
          <w:szCs w:val="28"/>
          <w:lang w:val="en-US"/>
        </w:rPr>
      </w:pPr>
      <w:r w:rsidRPr="00AD3B5B">
        <w:rPr>
          <w:rFonts w:ascii="inherit" w:hAnsi="inherit"/>
          <w:color w:val="212121"/>
          <w:sz w:val="28"/>
          <w:szCs w:val="28"/>
          <w:lang w:val="en-US"/>
        </w:rPr>
        <w:t>There are different training mechanisms for various types of tinnitus</w:t>
      </w:r>
    </w:p>
    <w:p w:rsidR="0025409B" w:rsidRPr="00AD3B5B" w:rsidRDefault="00344196" w:rsidP="0025409B">
      <w:pPr>
        <w:pStyle w:val="HTMLconformatoprevio"/>
        <w:shd w:val="clear" w:color="auto" w:fill="FFFFFF"/>
        <w:rPr>
          <w:rFonts w:ascii="inherit" w:hAnsi="inherit"/>
          <w:color w:val="212121"/>
          <w:sz w:val="28"/>
          <w:szCs w:val="28"/>
          <w:lang w:val="en-US"/>
        </w:rPr>
      </w:pPr>
      <w:r w:rsidRPr="00AD3B5B">
        <w:rPr>
          <w:rFonts w:ascii="inherit" w:hAnsi="inherit"/>
          <w:color w:val="212121"/>
          <w:sz w:val="28"/>
          <w:szCs w:val="28"/>
          <w:lang w:val="en-US"/>
        </w:rPr>
        <w:t xml:space="preserve"> E</w:t>
      </w:r>
      <w:r w:rsidR="0025409B" w:rsidRPr="00AD3B5B">
        <w:rPr>
          <w:rFonts w:ascii="inherit" w:hAnsi="inherit"/>
          <w:color w:val="212121"/>
          <w:sz w:val="28"/>
          <w:szCs w:val="28"/>
          <w:lang w:val="en-US"/>
        </w:rPr>
        <w:t>arly intervention favors its evolution, avoiding its passage to chronicity</w:t>
      </w:r>
    </w:p>
    <w:p w:rsidR="00344196" w:rsidRPr="00AD3B5B" w:rsidRDefault="0025409B" w:rsidP="00344196">
      <w:pPr>
        <w:pStyle w:val="HTMLconformatoprevio"/>
        <w:shd w:val="clear" w:color="auto" w:fill="FFFFFF"/>
        <w:rPr>
          <w:rFonts w:ascii="inherit" w:hAnsi="inherit"/>
          <w:color w:val="212121"/>
          <w:sz w:val="28"/>
          <w:szCs w:val="28"/>
          <w:lang w:val="en-US"/>
        </w:rPr>
      </w:pPr>
      <w:r w:rsidRPr="00AD3B5B">
        <w:rPr>
          <w:rFonts w:ascii="inherit" w:hAnsi="inherit"/>
          <w:color w:val="212121"/>
          <w:sz w:val="28"/>
          <w:szCs w:val="28"/>
          <w:lang w:val="en-US"/>
        </w:rPr>
        <w:t>The patient is decompensated</w:t>
      </w:r>
      <w:r w:rsidR="00344196" w:rsidRPr="00AD3B5B">
        <w:rPr>
          <w:rFonts w:ascii="inherit" w:hAnsi="inherit"/>
          <w:color w:val="212121"/>
          <w:sz w:val="28"/>
          <w:szCs w:val="28"/>
          <w:lang w:val="en-US"/>
        </w:rPr>
        <w:t xml:space="preserve"> .</w:t>
      </w:r>
      <w:r w:rsidRPr="00AD3B5B">
        <w:rPr>
          <w:rFonts w:ascii="inherit" w:hAnsi="inherit"/>
          <w:color w:val="212121"/>
          <w:sz w:val="28"/>
          <w:szCs w:val="28"/>
          <w:lang w:val="en-US"/>
        </w:rPr>
        <w:t xml:space="preserve">  by a situation that causes hypersensitivity, making tinnitus a problem</w:t>
      </w:r>
    </w:p>
    <w:p w:rsidR="00DA5919" w:rsidRPr="00AD3B5B" w:rsidRDefault="00344196" w:rsidP="00DA5919">
      <w:pPr>
        <w:pStyle w:val="HTMLconformatoprevio"/>
        <w:shd w:val="clear" w:color="auto" w:fill="FFFFFF"/>
        <w:rPr>
          <w:rFonts w:ascii="inherit" w:hAnsi="inherit"/>
          <w:color w:val="212121"/>
          <w:sz w:val="28"/>
          <w:szCs w:val="28"/>
          <w:lang w:val="en-US"/>
        </w:rPr>
      </w:pPr>
      <w:r w:rsidRPr="00AD3B5B">
        <w:rPr>
          <w:rFonts w:ascii="inherit" w:hAnsi="inherit"/>
          <w:color w:val="212121"/>
          <w:sz w:val="28"/>
          <w:szCs w:val="28"/>
          <w:lang w:val="en-US"/>
        </w:rPr>
        <w:t>It  has been verified the important influence of structures involved in the central nervous system, such as the relationship of emotions and attention in their permanence and evolution</w:t>
      </w:r>
    </w:p>
    <w:p w:rsidR="00DA5919" w:rsidRPr="00AD3B5B" w:rsidRDefault="00DA5919" w:rsidP="00DA5919">
      <w:pPr>
        <w:pStyle w:val="HTMLconformatoprevio"/>
        <w:shd w:val="clear" w:color="auto" w:fill="FFFFFF"/>
        <w:rPr>
          <w:rFonts w:ascii="inherit" w:hAnsi="inherit"/>
          <w:color w:val="212121"/>
          <w:sz w:val="28"/>
          <w:szCs w:val="28"/>
          <w:lang w:val="en-US"/>
        </w:rPr>
      </w:pPr>
      <w:r w:rsidRPr="00AD3B5B">
        <w:rPr>
          <w:rFonts w:ascii="inherit" w:hAnsi="inherit"/>
          <w:color w:val="212121"/>
          <w:sz w:val="28"/>
          <w:szCs w:val="28"/>
          <w:lang w:val="en-US"/>
        </w:rPr>
        <w:t>Habituation is an automatic brain function</w:t>
      </w:r>
    </w:p>
    <w:p w:rsidR="00DA5919" w:rsidRPr="00AD3B5B" w:rsidRDefault="00DA5919" w:rsidP="00DA5919">
      <w:pPr>
        <w:pStyle w:val="HTMLconformatoprevio"/>
        <w:shd w:val="clear" w:color="auto" w:fill="FFFFFF"/>
        <w:rPr>
          <w:rFonts w:ascii="inherit" w:hAnsi="inherit"/>
          <w:color w:val="212121"/>
          <w:sz w:val="28"/>
          <w:szCs w:val="28"/>
          <w:lang w:val="en-US"/>
        </w:rPr>
      </w:pPr>
      <w:r w:rsidRPr="00AD3B5B">
        <w:rPr>
          <w:rFonts w:ascii="inherit" w:hAnsi="inherit"/>
          <w:color w:val="212121"/>
          <w:sz w:val="28"/>
          <w:szCs w:val="28"/>
          <w:lang w:val="en-US"/>
        </w:rPr>
        <w:t>That minimizes or blocks non-significant signals</w:t>
      </w:r>
    </w:p>
    <w:p w:rsidR="00DA5919" w:rsidRPr="00AD3B5B" w:rsidRDefault="00DA5919" w:rsidP="00DA5919">
      <w:pPr>
        <w:pStyle w:val="HTMLconformatoprevio"/>
        <w:shd w:val="clear" w:color="auto" w:fill="FFFFFF"/>
        <w:rPr>
          <w:rFonts w:ascii="inherit" w:hAnsi="inherit"/>
          <w:color w:val="212121"/>
          <w:sz w:val="28"/>
          <w:szCs w:val="28"/>
          <w:lang w:val="en-US"/>
        </w:rPr>
      </w:pPr>
      <w:r w:rsidRPr="00AD3B5B">
        <w:rPr>
          <w:rFonts w:ascii="inherit" w:hAnsi="inherit"/>
          <w:color w:val="212121"/>
          <w:sz w:val="28"/>
          <w:szCs w:val="28"/>
          <w:lang w:val="en-US"/>
        </w:rPr>
        <w:t>If tinnitus is not associated with a catastophic or negative idea and does not alter the performance of daily activities: concentration, sleep</w:t>
      </w:r>
    </w:p>
    <w:p w:rsidR="00433C90" w:rsidRPr="0013247A" w:rsidRDefault="00DA5919" w:rsidP="00464177">
      <w:pPr>
        <w:pStyle w:val="HTMLconformatoprevio"/>
        <w:shd w:val="clear" w:color="auto" w:fill="FFFFFF"/>
        <w:rPr>
          <w:rFonts w:ascii="inherit" w:hAnsi="inherit"/>
          <w:color w:val="212121"/>
          <w:sz w:val="28"/>
          <w:szCs w:val="28"/>
          <w:lang w:val="en-US"/>
        </w:rPr>
      </w:pPr>
      <w:r w:rsidRPr="0013247A">
        <w:rPr>
          <w:rFonts w:ascii="inherit" w:hAnsi="inherit"/>
          <w:color w:val="212121"/>
          <w:sz w:val="28"/>
          <w:szCs w:val="28"/>
          <w:lang w:val="en-US"/>
        </w:rPr>
        <w:t xml:space="preserve">Habituation </w:t>
      </w:r>
      <w:r w:rsidR="0013247A" w:rsidRPr="0013247A">
        <w:rPr>
          <w:rFonts w:ascii="inherit" w:hAnsi="inherit"/>
          <w:color w:val="212121"/>
          <w:sz w:val="28"/>
          <w:szCs w:val="28"/>
          <w:lang w:val="en-US"/>
        </w:rPr>
        <w:t xml:space="preserve"> </w:t>
      </w:r>
      <w:r w:rsidRPr="0013247A">
        <w:rPr>
          <w:rFonts w:ascii="inherit" w:hAnsi="inherit"/>
          <w:color w:val="212121"/>
          <w:sz w:val="28"/>
          <w:szCs w:val="28"/>
          <w:lang w:val="en-US"/>
        </w:rPr>
        <w:t>takes place and the perception of tinnitus is minimized</w:t>
      </w:r>
    </w:p>
    <w:p w:rsidR="00433C90" w:rsidRPr="00433C90" w:rsidRDefault="00433C90" w:rsidP="00433C90">
      <w:pPr>
        <w:pStyle w:val="HTMLconformatoprevio"/>
        <w:shd w:val="clear" w:color="auto" w:fill="FFFFFF"/>
        <w:rPr>
          <w:rFonts w:ascii="inherit" w:hAnsi="inherit"/>
          <w:color w:val="212121"/>
          <w:sz w:val="28"/>
          <w:szCs w:val="28"/>
          <w:lang w:val="en-US"/>
        </w:rPr>
      </w:pPr>
      <w:r w:rsidRPr="00AD3B5B">
        <w:rPr>
          <w:rFonts w:ascii="inherit" w:hAnsi="inherit"/>
          <w:color w:val="212121"/>
          <w:sz w:val="28"/>
          <w:szCs w:val="28"/>
          <w:lang w:val="en-US"/>
        </w:rPr>
        <w:t>The treatment indicated should be personalized, paying particular attention to everything organic, and punctuating the emotions that trigger it. This allows different therapeutic indications, including cognitive behavioral therapy, changes in eating habits, sound therapy with sensory stimulation, meditation and relaxation.</w:t>
      </w:r>
    </w:p>
    <w:p w:rsidR="00433C90" w:rsidRDefault="00433C90" w:rsidP="00433C90">
      <w:pPr>
        <w:pStyle w:val="HTMLconformatoprevio"/>
        <w:shd w:val="clear" w:color="auto" w:fill="FFFFFF"/>
        <w:rPr>
          <w:rFonts w:ascii="inherit" w:hAnsi="inherit"/>
          <w:color w:val="212121"/>
          <w:sz w:val="28"/>
          <w:szCs w:val="28"/>
          <w:lang w:val="en-US"/>
        </w:rPr>
      </w:pPr>
      <w:r w:rsidRPr="00AD3B5B">
        <w:rPr>
          <w:rFonts w:ascii="inherit" w:hAnsi="inherit"/>
          <w:color w:val="212121"/>
          <w:sz w:val="28"/>
          <w:szCs w:val="28"/>
          <w:lang w:val="en-US"/>
        </w:rPr>
        <w:t>The integral and presonalized treatment allows us to achieve improvements especially when the patient feels responsible for its improvement when using also techniques of  Neurolinguistic Programming  and Bioneuroemocion.</w:t>
      </w:r>
    </w:p>
    <w:p w:rsidR="00AD3B5B" w:rsidRDefault="00AD3B5B" w:rsidP="00433C90">
      <w:pPr>
        <w:pStyle w:val="HTMLconformatoprevio"/>
        <w:shd w:val="clear" w:color="auto" w:fill="FFFFFF"/>
        <w:rPr>
          <w:rFonts w:ascii="inherit" w:hAnsi="inherit"/>
          <w:color w:val="212121"/>
          <w:sz w:val="28"/>
          <w:szCs w:val="28"/>
          <w:lang w:val="en-US"/>
        </w:rPr>
      </w:pPr>
    </w:p>
    <w:p w:rsidR="00581C1D" w:rsidRDefault="00581C1D" w:rsidP="00433C90">
      <w:pPr>
        <w:pStyle w:val="HTMLconformatoprevio"/>
        <w:shd w:val="clear" w:color="auto" w:fill="FFFFFF"/>
        <w:rPr>
          <w:rFonts w:ascii="inherit" w:hAnsi="inherit"/>
          <w:color w:val="212121"/>
          <w:sz w:val="28"/>
          <w:szCs w:val="28"/>
          <w:lang w:val="en-US"/>
        </w:rPr>
      </w:pPr>
    </w:p>
    <w:p w:rsidR="00526849" w:rsidRPr="00433C90" w:rsidRDefault="00526849" w:rsidP="00433C90">
      <w:pPr>
        <w:pStyle w:val="HTMLconformatoprevio"/>
        <w:shd w:val="clear" w:color="auto" w:fill="FFFFFF"/>
        <w:rPr>
          <w:rFonts w:ascii="inherit" w:hAnsi="inherit"/>
          <w:color w:val="212121"/>
          <w:sz w:val="28"/>
          <w:szCs w:val="28"/>
          <w:lang w:val="en-US"/>
        </w:rPr>
      </w:pPr>
    </w:p>
    <w:p w:rsidR="005E690C" w:rsidRPr="005E690C" w:rsidRDefault="005E690C" w:rsidP="005E690C">
      <w:pPr>
        <w:spacing w:after="120" w:line="360" w:lineRule="auto"/>
        <w:jc w:val="both"/>
        <w:rPr>
          <w:rFonts w:ascii="Arial" w:hAnsi="Arial"/>
          <w:b/>
          <w:sz w:val="28"/>
          <w:szCs w:val="28"/>
          <w:lang w:val="en-US"/>
        </w:rPr>
      </w:pPr>
      <w:r w:rsidRPr="005E690C">
        <w:rPr>
          <w:rFonts w:ascii="Arial" w:hAnsi="Arial"/>
          <w:b/>
          <w:sz w:val="28"/>
          <w:szCs w:val="28"/>
          <w:lang w:val="en-US"/>
        </w:rPr>
        <w:t xml:space="preserve">Recent Publications  </w:t>
      </w:r>
    </w:p>
    <w:p w:rsidR="00526849" w:rsidRPr="00526849" w:rsidRDefault="0030263F" w:rsidP="00526849">
      <w:pPr>
        <w:pStyle w:val="Prrafodelista"/>
        <w:numPr>
          <w:ilvl w:val="0"/>
          <w:numId w:val="1"/>
        </w:numPr>
        <w:spacing w:after="120" w:line="360" w:lineRule="auto"/>
        <w:jc w:val="both"/>
        <w:rPr>
          <w:rFonts w:ascii="Arial" w:hAnsi="Arial"/>
          <w:sz w:val="28"/>
          <w:szCs w:val="28"/>
          <w:lang w:val="en-US"/>
        </w:rPr>
      </w:pPr>
      <w:r w:rsidRPr="00526849">
        <w:rPr>
          <w:rFonts w:ascii="Arial" w:hAnsi="Arial"/>
          <w:sz w:val="28"/>
          <w:szCs w:val="28"/>
          <w:lang w:val="en-US"/>
        </w:rPr>
        <w:t>Baguley  David, Andersson  Gerhard,  Mac Ferran MacKenna  Laurence , Blackwell Wiley (2013) Tinnitus: Multidisciplinary  Approach</w:t>
      </w:r>
    </w:p>
    <w:p w:rsidR="0030263F" w:rsidRPr="00526849" w:rsidRDefault="0030263F" w:rsidP="00AD3B5B">
      <w:pPr>
        <w:pStyle w:val="Prrafodelista"/>
        <w:numPr>
          <w:ilvl w:val="0"/>
          <w:numId w:val="1"/>
        </w:numPr>
        <w:spacing w:after="120" w:line="360" w:lineRule="auto"/>
        <w:jc w:val="both"/>
        <w:rPr>
          <w:rFonts w:ascii="Arial" w:hAnsi="Arial"/>
          <w:sz w:val="28"/>
          <w:szCs w:val="28"/>
          <w:lang w:val="en-US"/>
        </w:rPr>
      </w:pPr>
      <w:r w:rsidRPr="00526849">
        <w:rPr>
          <w:rFonts w:ascii="Arial" w:hAnsi="Arial"/>
          <w:sz w:val="28"/>
          <w:szCs w:val="28"/>
          <w:lang w:val="en-US"/>
        </w:rPr>
        <w:t>Eggermont Jos ,(2012)  The Neurosciense  of Tinnitus. Oxford</w:t>
      </w:r>
    </w:p>
    <w:p w:rsidR="00AD3B5B" w:rsidRPr="00526849" w:rsidRDefault="00AD3B5B" w:rsidP="00AD3B5B">
      <w:pPr>
        <w:pStyle w:val="Prrafodelista"/>
        <w:numPr>
          <w:ilvl w:val="0"/>
          <w:numId w:val="1"/>
        </w:numPr>
        <w:spacing w:after="120" w:line="360" w:lineRule="auto"/>
        <w:jc w:val="both"/>
        <w:rPr>
          <w:rFonts w:ascii="Arial" w:hAnsi="Arial"/>
          <w:sz w:val="28"/>
          <w:szCs w:val="28"/>
          <w:lang w:val="en-US"/>
        </w:rPr>
      </w:pPr>
      <w:r w:rsidRPr="00526849">
        <w:rPr>
          <w:rFonts w:ascii="Arial" w:eastAsia="Calibri" w:hAnsi="Arial" w:cs="Times New Roman"/>
          <w:sz w:val="28"/>
          <w:szCs w:val="28"/>
          <w:lang w:val="en-US"/>
        </w:rPr>
        <w:lastRenderedPageBreak/>
        <w:t>Flor H, Hoffman D, Struve M, Diesch E. (2004)“ Auditory discrimination training for the treatment of tinnitus”. Applied psychophysiology and Biofeedback, 29, 113-20.</w:t>
      </w:r>
    </w:p>
    <w:p w:rsidR="00526849" w:rsidRPr="00526849" w:rsidRDefault="00AD3B5B" w:rsidP="00526849">
      <w:pPr>
        <w:pStyle w:val="Prrafodelista"/>
        <w:numPr>
          <w:ilvl w:val="0"/>
          <w:numId w:val="1"/>
        </w:numPr>
        <w:spacing w:after="120" w:line="360" w:lineRule="auto"/>
        <w:jc w:val="both"/>
        <w:rPr>
          <w:rFonts w:ascii="Arial" w:hAnsi="Arial"/>
          <w:lang w:val="en-US"/>
        </w:rPr>
      </w:pPr>
      <w:r w:rsidRPr="00526849">
        <w:rPr>
          <w:rFonts w:ascii="Arial" w:eastAsia="Calibri" w:hAnsi="Arial" w:cs="Times New Roman"/>
          <w:sz w:val="28"/>
          <w:szCs w:val="28"/>
          <w:lang w:val="en-US"/>
        </w:rPr>
        <w:t xml:space="preserve">Henry, JA, y otros. “Clinical trial to compare tinnitus masking and tinnitus retraining     therapy” en: </w:t>
      </w:r>
      <w:r w:rsidRPr="00526849">
        <w:rPr>
          <w:rFonts w:ascii="Arial" w:eastAsia="Calibri" w:hAnsi="Arial" w:cs="Times New Roman"/>
          <w:i/>
          <w:sz w:val="28"/>
          <w:szCs w:val="28"/>
          <w:lang w:val="en-US"/>
        </w:rPr>
        <w:t>Acta Otorrinolaringológica Suppl, (</w:t>
      </w:r>
      <w:r w:rsidRPr="00526849">
        <w:rPr>
          <w:rFonts w:ascii="Arial" w:eastAsia="Calibri" w:hAnsi="Arial" w:cs="Times New Roman"/>
          <w:sz w:val="28"/>
          <w:szCs w:val="28"/>
          <w:lang w:val="en-US"/>
        </w:rPr>
        <w:t>2006) 556, p. 64-</w:t>
      </w:r>
      <w:r w:rsidRPr="00526849">
        <w:rPr>
          <w:rFonts w:ascii="Arial" w:eastAsia="Calibri" w:hAnsi="Arial" w:cs="Times New Roman"/>
          <w:lang w:val="en-US"/>
        </w:rPr>
        <w:t>9</w:t>
      </w:r>
      <w:r w:rsidRPr="00526849">
        <w:rPr>
          <w:rFonts w:ascii="Arial" w:hAnsi="Arial"/>
          <w:lang w:val="en-US"/>
        </w:rPr>
        <w:t xml:space="preserve"> </w:t>
      </w:r>
    </w:p>
    <w:p w:rsidR="00581C1D" w:rsidRPr="00526849" w:rsidRDefault="0030263F" w:rsidP="00581C1D">
      <w:pPr>
        <w:spacing w:after="120" w:line="360" w:lineRule="auto"/>
        <w:ind w:left="360" w:hanging="709"/>
        <w:jc w:val="both"/>
        <w:rPr>
          <w:rFonts w:ascii="Arial" w:eastAsia="Calibri" w:hAnsi="Arial" w:cs="Arial"/>
          <w:sz w:val="28"/>
          <w:szCs w:val="28"/>
          <w:lang w:val="en-US"/>
        </w:rPr>
      </w:pPr>
      <w:r w:rsidRPr="00526849">
        <w:rPr>
          <w:rFonts w:ascii="Arial" w:hAnsi="Arial"/>
          <w:sz w:val="28"/>
          <w:szCs w:val="28"/>
          <w:lang w:val="en-US"/>
        </w:rPr>
        <w:t xml:space="preserve">          5</w:t>
      </w:r>
      <w:r w:rsidR="00AD3B5B" w:rsidRPr="00526849">
        <w:rPr>
          <w:rFonts w:ascii="Arial" w:hAnsi="Arial"/>
          <w:sz w:val="28"/>
          <w:szCs w:val="28"/>
          <w:lang w:val="en-US"/>
        </w:rPr>
        <w:t xml:space="preserve">)  </w:t>
      </w:r>
      <w:r w:rsidR="00AD3B5B" w:rsidRPr="00526849">
        <w:rPr>
          <w:rFonts w:ascii="Arial" w:eastAsia="Calibri" w:hAnsi="Arial" w:cs="Times New Roman"/>
          <w:sz w:val="28"/>
          <w:szCs w:val="28"/>
          <w:lang w:val="en-US"/>
        </w:rPr>
        <w:t xml:space="preserve">Herraiz C, Diges I, Cobo P. </w:t>
      </w:r>
      <w:r w:rsidR="00526849">
        <w:rPr>
          <w:rFonts w:ascii="Arial" w:eastAsia="Calibri" w:hAnsi="Arial" w:cs="Times New Roman"/>
          <w:sz w:val="28"/>
          <w:szCs w:val="28"/>
          <w:lang w:val="en-US"/>
        </w:rPr>
        <w:t>(2007)</w:t>
      </w:r>
      <w:r w:rsidR="00AD3B5B" w:rsidRPr="00526849">
        <w:rPr>
          <w:rFonts w:ascii="Arial" w:eastAsia="Calibri" w:hAnsi="Arial" w:cs="Times New Roman"/>
          <w:sz w:val="28"/>
          <w:szCs w:val="28"/>
          <w:lang w:val="en-US"/>
        </w:rPr>
        <w:t xml:space="preserve"> “Auditory discrimination therapy (ADT) for tinnitus management” en: </w:t>
      </w:r>
      <w:r w:rsidR="00AD3B5B" w:rsidRPr="00526849">
        <w:rPr>
          <w:rFonts w:ascii="Arial" w:eastAsia="Calibri" w:hAnsi="Arial" w:cs="Times New Roman"/>
          <w:i/>
          <w:sz w:val="28"/>
          <w:szCs w:val="28"/>
          <w:lang w:val="en-US"/>
        </w:rPr>
        <w:t>Progress in Brain Research,</w:t>
      </w:r>
      <w:r w:rsidR="00AD3B5B" w:rsidRPr="00526849">
        <w:rPr>
          <w:rFonts w:ascii="Arial" w:eastAsia="Calibri" w:hAnsi="Arial" w:cs="Times New Roman"/>
          <w:sz w:val="28"/>
          <w:szCs w:val="28"/>
          <w:lang w:val="en-US"/>
        </w:rPr>
        <w:t xml:space="preserve"> </w:t>
      </w:r>
      <w:r w:rsidR="00581C1D" w:rsidRPr="00526849">
        <w:rPr>
          <w:rFonts w:ascii="Arial" w:eastAsia="Calibri" w:hAnsi="Arial" w:cs="Arial"/>
          <w:sz w:val="28"/>
          <w:szCs w:val="28"/>
          <w:lang w:val="en-US"/>
        </w:rPr>
        <w:t>v.166, p. 467-471</w:t>
      </w:r>
      <w:r w:rsidRPr="00526849">
        <w:rPr>
          <w:rFonts w:ascii="Arial" w:eastAsia="Calibri" w:hAnsi="Arial" w:cs="Arial"/>
          <w:sz w:val="28"/>
          <w:szCs w:val="28"/>
          <w:lang w:val="en-US"/>
        </w:rPr>
        <w:t xml:space="preserve"> </w:t>
      </w:r>
    </w:p>
    <w:p w:rsidR="00AD3B5B" w:rsidRPr="00526849" w:rsidRDefault="00526849" w:rsidP="00526849">
      <w:pPr>
        <w:spacing w:after="120" w:line="360" w:lineRule="auto"/>
        <w:ind w:left="360" w:hanging="709"/>
        <w:jc w:val="both"/>
        <w:rPr>
          <w:rFonts w:ascii="Arial" w:eastAsia="Calibri" w:hAnsi="Arial" w:cs="Times New Roman"/>
          <w:sz w:val="28"/>
          <w:szCs w:val="28"/>
          <w:lang w:val="en-US"/>
        </w:rPr>
      </w:pPr>
      <w:r w:rsidRPr="00526849">
        <w:rPr>
          <w:rFonts w:ascii="Arial" w:eastAsia="Calibri" w:hAnsi="Arial" w:cs="Times New Roman"/>
          <w:sz w:val="28"/>
          <w:szCs w:val="28"/>
          <w:lang w:val="en-US"/>
        </w:rPr>
        <w:t xml:space="preserve">          6</w:t>
      </w:r>
      <w:r w:rsidR="00AD3B5B" w:rsidRPr="00526849">
        <w:rPr>
          <w:rFonts w:ascii="Arial" w:eastAsia="Calibri" w:hAnsi="Arial" w:cs="Times New Roman"/>
          <w:sz w:val="28"/>
          <w:szCs w:val="28"/>
          <w:lang w:val="en-US"/>
        </w:rPr>
        <w:t>)</w:t>
      </w:r>
      <w:r w:rsidR="00AD3B5B" w:rsidRPr="00526849">
        <w:rPr>
          <w:rFonts w:ascii="Arial" w:hAnsi="Arial"/>
          <w:sz w:val="28"/>
          <w:szCs w:val="28"/>
          <w:lang w:val="en-US"/>
        </w:rPr>
        <w:t xml:space="preserve"> </w:t>
      </w:r>
      <w:r w:rsidR="00AD3B5B" w:rsidRPr="00526849">
        <w:rPr>
          <w:rFonts w:ascii="Arial" w:eastAsia="Calibri" w:hAnsi="Arial" w:cs="Times New Roman"/>
          <w:sz w:val="28"/>
          <w:szCs w:val="28"/>
          <w:lang w:val="en-US"/>
        </w:rPr>
        <w:t xml:space="preserve">Martinez Devesa C, y otros, </w:t>
      </w:r>
      <w:r>
        <w:rPr>
          <w:rFonts w:ascii="Arial" w:eastAsia="Calibri" w:hAnsi="Arial" w:cs="Times New Roman"/>
          <w:sz w:val="28"/>
          <w:szCs w:val="28"/>
          <w:lang w:val="en-US"/>
        </w:rPr>
        <w:t>(2007)</w:t>
      </w:r>
      <w:r w:rsidR="00AD3B5B" w:rsidRPr="00526849">
        <w:rPr>
          <w:rFonts w:ascii="Arial" w:eastAsia="Calibri" w:hAnsi="Arial" w:cs="Times New Roman"/>
          <w:sz w:val="28"/>
          <w:szCs w:val="28"/>
          <w:lang w:val="en-US"/>
        </w:rPr>
        <w:t xml:space="preserve">“Cognitive behavioural therapy for tinnitus” en: </w:t>
      </w:r>
      <w:r w:rsidR="00AD3B5B" w:rsidRPr="00526849">
        <w:rPr>
          <w:rFonts w:ascii="Arial" w:eastAsia="Calibri" w:hAnsi="Arial" w:cs="Times New Roman"/>
          <w:i/>
          <w:sz w:val="28"/>
          <w:szCs w:val="28"/>
          <w:lang w:val="en-US"/>
        </w:rPr>
        <w:t>Cochrane Database Syst Rev</w:t>
      </w:r>
      <w:r>
        <w:rPr>
          <w:rFonts w:ascii="Arial" w:eastAsia="Calibri" w:hAnsi="Arial" w:cs="Times New Roman"/>
          <w:sz w:val="28"/>
          <w:szCs w:val="28"/>
          <w:lang w:val="en-US"/>
        </w:rPr>
        <w:t>24(1)</w:t>
      </w:r>
      <w:r w:rsidR="00AD3B5B" w:rsidRPr="00526849">
        <w:rPr>
          <w:rFonts w:ascii="Arial" w:eastAsia="Calibri" w:hAnsi="Arial" w:cs="Times New Roman"/>
          <w:sz w:val="28"/>
          <w:szCs w:val="28"/>
          <w:lang w:val="en-US"/>
        </w:rPr>
        <w:t>.</w:t>
      </w:r>
    </w:p>
    <w:p w:rsidR="00526849" w:rsidRDefault="00526849" w:rsidP="00526849">
      <w:pPr>
        <w:shd w:val="clear" w:color="auto" w:fill="FFFFFF"/>
        <w:spacing w:after="0" w:line="240" w:lineRule="auto"/>
        <w:ind w:left="113"/>
        <w:rPr>
          <w:rFonts w:ascii="Arial" w:eastAsia="Calibri" w:hAnsi="Arial" w:cs="Times New Roman"/>
          <w:sz w:val="28"/>
          <w:szCs w:val="28"/>
          <w:lang w:val="en-US"/>
        </w:rPr>
      </w:pPr>
      <w:r w:rsidRPr="00526849">
        <w:rPr>
          <w:rFonts w:ascii="Arial" w:hAnsi="Arial"/>
          <w:sz w:val="28"/>
          <w:szCs w:val="28"/>
          <w:lang w:val="en-US"/>
        </w:rPr>
        <w:t xml:space="preserve">    7</w:t>
      </w:r>
      <w:r w:rsidR="00AD3B5B" w:rsidRPr="00526849">
        <w:rPr>
          <w:rFonts w:ascii="Arial" w:hAnsi="Arial"/>
          <w:sz w:val="28"/>
          <w:szCs w:val="28"/>
          <w:lang w:val="en-US"/>
        </w:rPr>
        <w:t xml:space="preserve">)  </w:t>
      </w:r>
      <w:r w:rsidR="00AD3B5B" w:rsidRPr="00526849">
        <w:rPr>
          <w:rFonts w:ascii="Arial" w:eastAsia="Calibri" w:hAnsi="Arial" w:cs="Times New Roman"/>
          <w:sz w:val="28"/>
          <w:szCs w:val="28"/>
          <w:lang w:val="en-US"/>
        </w:rPr>
        <w:t>Moller A.</w:t>
      </w:r>
      <w:r w:rsidRPr="00526849">
        <w:rPr>
          <w:rFonts w:ascii="Arial" w:eastAsia="Calibri" w:hAnsi="Arial" w:cs="Times New Roman"/>
          <w:sz w:val="28"/>
          <w:szCs w:val="28"/>
          <w:lang w:val="en-US"/>
        </w:rPr>
        <w:t>(2007)</w:t>
      </w:r>
      <w:r w:rsidR="00AD3B5B" w:rsidRPr="00526849">
        <w:rPr>
          <w:rFonts w:ascii="Arial" w:eastAsia="Calibri" w:hAnsi="Arial" w:cs="Times New Roman"/>
          <w:sz w:val="28"/>
          <w:szCs w:val="28"/>
          <w:lang w:val="en-US"/>
        </w:rPr>
        <w:t xml:space="preserve"> “The role of neural plasticity in tinnitus” </w:t>
      </w:r>
      <w:r w:rsidR="00AD3B5B" w:rsidRPr="00526849">
        <w:rPr>
          <w:rFonts w:ascii="Arial" w:eastAsia="Calibri" w:hAnsi="Arial" w:cs="Times New Roman"/>
          <w:i/>
          <w:sz w:val="28"/>
          <w:szCs w:val="28"/>
          <w:lang w:val="en-US"/>
        </w:rPr>
        <w:t xml:space="preserve">Progress </w:t>
      </w:r>
      <w:r>
        <w:rPr>
          <w:rFonts w:ascii="Arial" w:eastAsia="Calibri" w:hAnsi="Arial" w:cs="Times New Roman"/>
          <w:i/>
          <w:sz w:val="28"/>
          <w:szCs w:val="28"/>
          <w:lang w:val="en-US"/>
        </w:rPr>
        <w:t xml:space="preserve">      in Brain</w:t>
      </w:r>
      <w:r w:rsidRPr="00526849">
        <w:rPr>
          <w:rFonts w:ascii="Arial" w:eastAsia="Calibri" w:hAnsi="Arial" w:cs="Times New Roman"/>
          <w:i/>
          <w:sz w:val="28"/>
          <w:szCs w:val="28"/>
          <w:lang w:val="en-US"/>
        </w:rPr>
        <w:t xml:space="preserve"> </w:t>
      </w:r>
      <w:r w:rsidR="00AD3B5B" w:rsidRPr="00526849">
        <w:rPr>
          <w:rFonts w:ascii="Arial" w:eastAsia="Calibri" w:hAnsi="Arial" w:cs="Times New Roman"/>
          <w:i/>
          <w:sz w:val="28"/>
          <w:szCs w:val="28"/>
          <w:lang w:val="en-US"/>
        </w:rPr>
        <w:t>Research,</w:t>
      </w:r>
      <w:r w:rsidR="00AD3B5B" w:rsidRPr="00526849">
        <w:rPr>
          <w:rFonts w:ascii="Arial" w:eastAsia="Calibri" w:hAnsi="Arial" w:cs="Times New Roman"/>
          <w:sz w:val="28"/>
          <w:szCs w:val="28"/>
          <w:lang w:val="en-US"/>
        </w:rPr>
        <w:t xml:space="preserve"> </w:t>
      </w:r>
      <w:r w:rsidRPr="00526849">
        <w:rPr>
          <w:rFonts w:ascii="Arial" w:eastAsia="Calibri" w:hAnsi="Arial" w:cs="Times New Roman"/>
          <w:sz w:val="28"/>
          <w:szCs w:val="28"/>
          <w:lang w:val="en-US"/>
        </w:rPr>
        <w:t xml:space="preserve">  </w:t>
      </w:r>
      <w:r w:rsidR="00AD3B5B" w:rsidRPr="00526849">
        <w:rPr>
          <w:rFonts w:ascii="Arial" w:eastAsia="Calibri" w:hAnsi="Arial" w:cs="Times New Roman"/>
          <w:sz w:val="28"/>
          <w:szCs w:val="28"/>
          <w:lang w:val="en-US"/>
        </w:rPr>
        <w:t>v.166, p. 37-45.</w:t>
      </w:r>
    </w:p>
    <w:p w:rsidR="00526849" w:rsidRPr="00526849" w:rsidRDefault="00526849" w:rsidP="00526849">
      <w:pPr>
        <w:shd w:val="clear" w:color="auto" w:fill="FFFFFF"/>
        <w:spacing w:after="0" w:line="240" w:lineRule="auto"/>
        <w:rPr>
          <w:rFonts w:ascii="Times New Roman" w:eastAsia="Times New Roman" w:hAnsi="Times New Roman" w:cs="Times New Roman"/>
          <w:color w:val="000000"/>
          <w:sz w:val="28"/>
          <w:szCs w:val="28"/>
          <w:lang w:val="en-US" w:eastAsia="es-AR"/>
        </w:rPr>
      </w:pPr>
    </w:p>
    <w:p w:rsidR="00526849" w:rsidRPr="00526849" w:rsidRDefault="00526849" w:rsidP="00526849">
      <w:pPr>
        <w:shd w:val="clear" w:color="auto" w:fill="FFFFFF"/>
        <w:spacing w:after="0" w:line="240" w:lineRule="auto"/>
        <w:ind w:left="191"/>
        <w:rPr>
          <w:rFonts w:ascii="Arial" w:eastAsia="Times New Roman" w:hAnsi="Arial" w:cs="Arial"/>
          <w:color w:val="000000"/>
          <w:sz w:val="28"/>
          <w:szCs w:val="28"/>
          <w:lang w:val="en-US" w:eastAsia="es-AR"/>
        </w:rPr>
      </w:pPr>
      <w:r w:rsidRPr="00526849">
        <w:rPr>
          <w:rFonts w:ascii="VmhthxAdvPTimes" w:eastAsia="Times New Roman" w:hAnsi="VmhthxAdvPTimes" w:cs="Times New Roman"/>
          <w:color w:val="000000"/>
          <w:sz w:val="28"/>
          <w:szCs w:val="28"/>
          <w:lang w:val="en-US" w:eastAsia="es-AR"/>
        </w:rPr>
        <w:t>8</w:t>
      </w:r>
      <w:r w:rsidRPr="00526849">
        <w:rPr>
          <w:rFonts w:ascii="Arial" w:eastAsia="Times New Roman" w:hAnsi="Arial" w:cs="Arial"/>
          <w:color w:val="000000"/>
          <w:sz w:val="28"/>
          <w:szCs w:val="28"/>
          <w:lang w:val="en-US" w:eastAsia="es-AR"/>
        </w:rPr>
        <w:t>)  Zenner  Hans Peter  and col (2017) A Multidisciplinary systematic review of the treatment for chronic  idiopathic tinnitus</w:t>
      </w:r>
      <w:r>
        <w:rPr>
          <w:rFonts w:ascii="Arial" w:eastAsia="Times New Roman" w:hAnsi="Arial" w:cs="Arial"/>
          <w:color w:val="000000"/>
          <w:sz w:val="28"/>
          <w:szCs w:val="28"/>
          <w:lang w:val="en-US" w:eastAsia="es-AR"/>
        </w:rPr>
        <w:t>,</w:t>
      </w:r>
      <w:r w:rsidRPr="00526849">
        <w:rPr>
          <w:rFonts w:ascii="Arial" w:eastAsia="Times New Roman" w:hAnsi="Arial" w:cs="Arial"/>
          <w:color w:val="000000"/>
          <w:sz w:val="28"/>
          <w:szCs w:val="28"/>
          <w:lang w:val="en-US" w:eastAsia="es-AR"/>
        </w:rPr>
        <w:t xml:space="preserve">  Eur Arch Otorhinolaryngol  274:2079–2091</w:t>
      </w:r>
    </w:p>
    <w:p w:rsidR="00526849" w:rsidRPr="00526849" w:rsidRDefault="00526849" w:rsidP="00526849">
      <w:pPr>
        <w:shd w:val="clear" w:color="auto" w:fill="FFFFFF"/>
        <w:spacing w:after="0" w:line="240" w:lineRule="auto"/>
        <w:rPr>
          <w:rFonts w:ascii="Times New Roman" w:eastAsia="Times New Roman" w:hAnsi="Times New Roman" w:cs="Times New Roman"/>
          <w:color w:val="000000"/>
          <w:sz w:val="28"/>
          <w:szCs w:val="28"/>
          <w:lang w:val="en-US" w:eastAsia="es-AR"/>
        </w:rPr>
      </w:pPr>
    </w:p>
    <w:p w:rsidR="00AD3B5B" w:rsidRPr="00526849" w:rsidRDefault="00AD3B5B" w:rsidP="00AD3B5B">
      <w:pPr>
        <w:spacing w:after="120" w:line="360" w:lineRule="auto"/>
        <w:ind w:left="360" w:hanging="709"/>
        <w:jc w:val="both"/>
        <w:rPr>
          <w:rFonts w:ascii="Arial" w:eastAsia="Calibri" w:hAnsi="Arial" w:cs="Times New Roman"/>
          <w:sz w:val="28"/>
          <w:szCs w:val="28"/>
          <w:lang w:val="en-US"/>
        </w:rPr>
      </w:pPr>
    </w:p>
    <w:p w:rsidR="00526849" w:rsidRPr="00526849" w:rsidRDefault="00526849" w:rsidP="00AD3B5B">
      <w:pPr>
        <w:spacing w:after="120" w:line="360" w:lineRule="auto"/>
        <w:ind w:left="360" w:hanging="709"/>
        <w:jc w:val="both"/>
        <w:rPr>
          <w:rFonts w:ascii="Arial" w:eastAsia="Calibri" w:hAnsi="Arial" w:cs="Times New Roman"/>
          <w:sz w:val="28"/>
          <w:szCs w:val="28"/>
          <w:lang w:val="en-US"/>
        </w:rPr>
      </w:pPr>
    </w:p>
    <w:p w:rsidR="00AD3B5B" w:rsidRPr="00526849" w:rsidRDefault="00AD3B5B" w:rsidP="00AD3B5B">
      <w:pPr>
        <w:spacing w:after="120" w:line="360" w:lineRule="auto"/>
        <w:ind w:left="360" w:hanging="709"/>
        <w:jc w:val="both"/>
        <w:rPr>
          <w:rFonts w:ascii="Arial" w:eastAsia="Calibri" w:hAnsi="Arial" w:cs="Times New Roman"/>
          <w:sz w:val="28"/>
          <w:szCs w:val="28"/>
          <w:lang w:val="en-US"/>
        </w:rPr>
      </w:pPr>
    </w:p>
    <w:p w:rsidR="00AD3B5B" w:rsidRPr="00526849" w:rsidRDefault="00AD3B5B" w:rsidP="00AD3B5B">
      <w:pPr>
        <w:spacing w:after="120" w:line="360" w:lineRule="auto"/>
        <w:ind w:left="360" w:hanging="709"/>
        <w:jc w:val="both"/>
        <w:rPr>
          <w:rFonts w:ascii="Arial" w:hAnsi="Arial"/>
          <w:sz w:val="28"/>
          <w:szCs w:val="28"/>
          <w:lang w:val="en-US"/>
        </w:rPr>
      </w:pPr>
    </w:p>
    <w:p w:rsidR="00AD3B5B" w:rsidRPr="00526849" w:rsidRDefault="00AD3B5B" w:rsidP="00AD3B5B">
      <w:pPr>
        <w:spacing w:after="120" w:line="360" w:lineRule="auto"/>
        <w:ind w:left="360" w:hanging="709"/>
        <w:jc w:val="both"/>
        <w:rPr>
          <w:rFonts w:ascii="Arial" w:eastAsia="Calibri" w:hAnsi="Arial" w:cs="Times New Roman"/>
          <w:sz w:val="28"/>
          <w:szCs w:val="28"/>
          <w:lang w:val="en-US"/>
        </w:rPr>
      </w:pPr>
    </w:p>
    <w:p w:rsidR="00264788" w:rsidRPr="00526849" w:rsidRDefault="00264788">
      <w:pPr>
        <w:rPr>
          <w:sz w:val="28"/>
          <w:szCs w:val="28"/>
          <w:lang w:val="en-US"/>
        </w:rPr>
      </w:pPr>
    </w:p>
    <w:sectPr w:rsidR="00264788" w:rsidRPr="00526849" w:rsidSect="00264788">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1BCF" w:rsidRDefault="00FE1BCF" w:rsidP="00AD3B5B">
      <w:pPr>
        <w:spacing w:after="0" w:line="240" w:lineRule="auto"/>
      </w:pPr>
      <w:r>
        <w:separator/>
      </w:r>
    </w:p>
  </w:endnote>
  <w:endnote w:type="continuationSeparator" w:id="1">
    <w:p w:rsidR="00FE1BCF" w:rsidRDefault="00FE1BCF" w:rsidP="00AD3B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VmhthxAdvPTime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1BCF" w:rsidRDefault="00FE1BCF" w:rsidP="00AD3B5B">
      <w:pPr>
        <w:spacing w:after="0" w:line="240" w:lineRule="auto"/>
      </w:pPr>
      <w:r>
        <w:separator/>
      </w:r>
    </w:p>
  </w:footnote>
  <w:footnote w:type="continuationSeparator" w:id="1">
    <w:p w:rsidR="00FE1BCF" w:rsidRDefault="00FE1BCF" w:rsidP="00AD3B5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E7426"/>
    <w:multiLevelType w:val="hybridMultilevel"/>
    <w:tmpl w:val="84B80D16"/>
    <w:lvl w:ilvl="0" w:tplc="6A802C86">
      <w:start w:val="1"/>
      <w:numFmt w:val="decimal"/>
      <w:lvlText w:val="%1)"/>
      <w:lvlJc w:val="left"/>
      <w:pPr>
        <w:ind w:left="551" w:hanging="360"/>
      </w:pPr>
      <w:rPr>
        <w:rFonts w:hint="default"/>
        <w:lang w:val="en-US"/>
      </w:rPr>
    </w:lvl>
    <w:lvl w:ilvl="1" w:tplc="2C0A0019" w:tentative="1">
      <w:start w:val="1"/>
      <w:numFmt w:val="lowerLetter"/>
      <w:lvlText w:val="%2."/>
      <w:lvlJc w:val="left"/>
      <w:pPr>
        <w:ind w:left="1271" w:hanging="360"/>
      </w:pPr>
    </w:lvl>
    <w:lvl w:ilvl="2" w:tplc="2C0A001B" w:tentative="1">
      <w:start w:val="1"/>
      <w:numFmt w:val="lowerRoman"/>
      <w:lvlText w:val="%3."/>
      <w:lvlJc w:val="right"/>
      <w:pPr>
        <w:ind w:left="1991" w:hanging="180"/>
      </w:pPr>
    </w:lvl>
    <w:lvl w:ilvl="3" w:tplc="2C0A000F" w:tentative="1">
      <w:start w:val="1"/>
      <w:numFmt w:val="decimal"/>
      <w:lvlText w:val="%4."/>
      <w:lvlJc w:val="left"/>
      <w:pPr>
        <w:ind w:left="2711" w:hanging="360"/>
      </w:pPr>
    </w:lvl>
    <w:lvl w:ilvl="4" w:tplc="2C0A0019" w:tentative="1">
      <w:start w:val="1"/>
      <w:numFmt w:val="lowerLetter"/>
      <w:lvlText w:val="%5."/>
      <w:lvlJc w:val="left"/>
      <w:pPr>
        <w:ind w:left="3431" w:hanging="360"/>
      </w:pPr>
    </w:lvl>
    <w:lvl w:ilvl="5" w:tplc="2C0A001B" w:tentative="1">
      <w:start w:val="1"/>
      <w:numFmt w:val="lowerRoman"/>
      <w:lvlText w:val="%6."/>
      <w:lvlJc w:val="right"/>
      <w:pPr>
        <w:ind w:left="4151" w:hanging="180"/>
      </w:pPr>
    </w:lvl>
    <w:lvl w:ilvl="6" w:tplc="2C0A000F" w:tentative="1">
      <w:start w:val="1"/>
      <w:numFmt w:val="decimal"/>
      <w:lvlText w:val="%7."/>
      <w:lvlJc w:val="left"/>
      <w:pPr>
        <w:ind w:left="4871" w:hanging="360"/>
      </w:pPr>
    </w:lvl>
    <w:lvl w:ilvl="7" w:tplc="2C0A0019" w:tentative="1">
      <w:start w:val="1"/>
      <w:numFmt w:val="lowerLetter"/>
      <w:lvlText w:val="%8."/>
      <w:lvlJc w:val="left"/>
      <w:pPr>
        <w:ind w:left="5591" w:hanging="360"/>
      </w:pPr>
    </w:lvl>
    <w:lvl w:ilvl="8" w:tplc="2C0A001B" w:tentative="1">
      <w:start w:val="1"/>
      <w:numFmt w:val="lowerRoman"/>
      <w:lvlText w:val="%9."/>
      <w:lvlJc w:val="right"/>
      <w:pPr>
        <w:ind w:left="6311" w:hanging="180"/>
      </w:pPr>
    </w:lvl>
  </w:abstractNum>
  <w:abstractNum w:abstractNumId="1">
    <w:nsid w:val="19D64F65"/>
    <w:multiLevelType w:val="hybridMultilevel"/>
    <w:tmpl w:val="84B80D16"/>
    <w:lvl w:ilvl="0" w:tplc="6A802C86">
      <w:start w:val="1"/>
      <w:numFmt w:val="decimal"/>
      <w:lvlText w:val="%1)"/>
      <w:lvlJc w:val="left"/>
      <w:pPr>
        <w:ind w:left="551" w:hanging="360"/>
      </w:pPr>
      <w:rPr>
        <w:rFonts w:hint="default"/>
        <w:lang w:val="en-US"/>
      </w:rPr>
    </w:lvl>
    <w:lvl w:ilvl="1" w:tplc="2C0A0019" w:tentative="1">
      <w:start w:val="1"/>
      <w:numFmt w:val="lowerLetter"/>
      <w:lvlText w:val="%2."/>
      <w:lvlJc w:val="left"/>
      <w:pPr>
        <w:ind w:left="1271" w:hanging="360"/>
      </w:pPr>
    </w:lvl>
    <w:lvl w:ilvl="2" w:tplc="2C0A001B" w:tentative="1">
      <w:start w:val="1"/>
      <w:numFmt w:val="lowerRoman"/>
      <w:lvlText w:val="%3."/>
      <w:lvlJc w:val="right"/>
      <w:pPr>
        <w:ind w:left="1991" w:hanging="180"/>
      </w:pPr>
    </w:lvl>
    <w:lvl w:ilvl="3" w:tplc="2C0A000F" w:tentative="1">
      <w:start w:val="1"/>
      <w:numFmt w:val="decimal"/>
      <w:lvlText w:val="%4."/>
      <w:lvlJc w:val="left"/>
      <w:pPr>
        <w:ind w:left="2711" w:hanging="360"/>
      </w:pPr>
    </w:lvl>
    <w:lvl w:ilvl="4" w:tplc="2C0A0019" w:tentative="1">
      <w:start w:val="1"/>
      <w:numFmt w:val="lowerLetter"/>
      <w:lvlText w:val="%5."/>
      <w:lvlJc w:val="left"/>
      <w:pPr>
        <w:ind w:left="3431" w:hanging="360"/>
      </w:pPr>
    </w:lvl>
    <w:lvl w:ilvl="5" w:tplc="2C0A001B" w:tentative="1">
      <w:start w:val="1"/>
      <w:numFmt w:val="lowerRoman"/>
      <w:lvlText w:val="%6."/>
      <w:lvlJc w:val="right"/>
      <w:pPr>
        <w:ind w:left="4151" w:hanging="180"/>
      </w:pPr>
    </w:lvl>
    <w:lvl w:ilvl="6" w:tplc="2C0A000F" w:tentative="1">
      <w:start w:val="1"/>
      <w:numFmt w:val="decimal"/>
      <w:lvlText w:val="%7."/>
      <w:lvlJc w:val="left"/>
      <w:pPr>
        <w:ind w:left="4871" w:hanging="360"/>
      </w:pPr>
    </w:lvl>
    <w:lvl w:ilvl="7" w:tplc="2C0A0019" w:tentative="1">
      <w:start w:val="1"/>
      <w:numFmt w:val="lowerLetter"/>
      <w:lvlText w:val="%8."/>
      <w:lvlJc w:val="left"/>
      <w:pPr>
        <w:ind w:left="5591" w:hanging="360"/>
      </w:pPr>
    </w:lvl>
    <w:lvl w:ilvl="8" w:tplc="2C0A001B" w:tentative="1">
      <w:start w:val="1"/>
      <w:numFmt w:val="lowerRoman"/>
      <w:lvlText w:val="%9."/>
      <w:lvlJc w:val="right"/>
      <w:pPr>
        <w:ind w:left="6311"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25409B"/>
    <w:rsid w:val="0013247A"/>
    <w:rsid w:val="0022390B"/>
    <w:rsid w:val="0025409B"/>
    <w:rsid w:val="00264788"/>
    <w:rsid w:val="0030263F"/>
    <w:rsid w:val="00344196"/>
    <w:rsid w:val="00433C90"/>
    <w:rsid w:val="00464177"/>
    <w:rsid w:val="00526849"/>
    <w:rsid w:val="00581C1D"/>
    <w:rsid w:val="005E690C"/>
    <w:rsid w:val="00641A11"/>
    <w:rsid w:val="00914DDE"/>
    <w:rsid w:val="00AD3B5B"/>
    <w:rsid w:val="00DA5919"/>
    <w:rsid w:val="00DC49AB"/>
    <w:rsid w:val="00FE1BC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78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unhideWhenUsed/>
    <w:rsid w:val="002540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AR"/>
    </w:rPr>
  </w:style>
  <w:style w:type="character" w:customStyle="1" w:styleId="HTMLconformatoprevioCar">
    <w:name w:val="HTML con formato previo Car"/>
    <w:basedOn w:val="Fuentedeprrafopredeter"/>
    <w:link w:val="HTMLconformatoprevio"/>
    <w:uiPriority w:val="99"/>
    <w:rsid w:val="0025409B"/>
    <w:rPr>
      <w:rFonts w:ascii="Courier New" w:eastAsia="Times New Roman" w:hAnsi="Courier New" w:cs="Courier New"/>
      <w:sz w:val="20"/>
      <w:szCs w:val="20"/>
      <w:lang w:eastAsia="es-AR"/>
    </w:rPr>
  </w:style>
  <w:style w:type="paragraph" w:styleId="Encabezado">
    <w:name w:val="header"/>
    <w:basedOn w:val="Normal"/>
    <w:link w:val="EncabezadoCar"/>
    <w:uiPriority w:val="99"/>
    <w:semiHidden/>
    <w:unhideWhenUsed/>
    <w:rsid w:val="00AD3B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AD3B5B"/>
  </w:style>
  <w:style w:type="paragraph" w:styleId="Piedepgina">
    <w:name w:val="footer"/>
    <w:basedOn w:val="Normal"/>
    <w:link w:val="PiedepginaCar"/>
    <w:uiPriority w:val="99"/>
    <w:semiHidden/>
    <w:unhideWhenUsed/>
    <w:rsid w:val="00AD3B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AD3B5B"/>
  </w:style>
  <w:style w:type="paragraph" w:styleId="Prrafodelista">
    <w:name w:val="List Paragraph"/>
    <w:basedOn w:val="Normal"/>
    <w:uiPriority w:val="34"/>
    <w:qFormat/>
    <w:rsid w:val="00AD3B5B"/>
    <w:pPr>
      <w:ind w:left="720"/>
      <w:contextualSpacing/>
    </w:pPr>
  </w:style>
</w:styles>
</file>

<file path=word/webSettings.xml><?xml version="1.0" encoding="utf-8"?>
<w:webSettings xmlns:r="http://schemas.openxmlformats.org/officeDocument/2006/relationships" xmlns:w="http://schemas.openxmlformats.org/wordprocessingml/2006/main">
  <w:divs>
    <w:div w:id="222570753">
      <w:bodyDiv w:val="1"/>
      <w:marLeft w:val="0"/>
      <w:marRight w:val="0"/>
      <w:marTop w:val="0"/>
      <w:marBottom w:val="0"/>
      <w:divBdr>
        <w:top w:val="none" w:sz="0" w:space="0" w:color="auto"/>
        <w:left w:val="none" w:sz="0" w:space="0" w:color="auto"/>
        <w:bottom w:val="none" w:sz="0" w:space="0" w:color="auto"/>
        <w:right w:val="none" w:sz="0" w:space="0" w:color="auto"/>
      </w:divBdr>
    </w:div>
    <w:div w:id="246497807">
      <w:bodyDiv w:val="1"/>
      <w:marLeft w:val="0"/>
      <w:marRight w:val="0"/>
      <w:marTop w:val="0"/>
      <w:marBottom w:val="0"/>
      <w:divBdr>
        <w:top w:val="none" w:sz="0" w:space="0" w:color="auto"/>
        <w:left w:val="none" w:sz="0" w:space="0" w:color="auto"/>
        <w:bottom w:val="none" w:sz="0" w:space="0" w:color="auto"/>
        <w:right w:val="none" w:sz="0" w:space="0" w:color="auto"/>
      </w:divBdr>
    </w:div>
    <w:div w:id="266623848">
      <w:bodyDiv w:val="1"/>
      <w:marLeft w:val="0"/>
      <w:marRight w:val="0"/>
      <w:marTop w:val="0"/>
      <w:marBottom w:val="0"/>
      <w:divBdr>
        <w:top w:val="none" w:sz="0" w:space="0" w:color="auto"/>
        <w:left w:val="none" w:sz="0" w:space="0" w:color="auto"/>
        <w:bottom w:val="none" w:sz="0" w:space="0" w:color="auto"/>
        <w:right w:val="none" w:sz="0" w:space="0" w:color="auto"/>
      </w:divBdr>
    </w:div>
    <w:div w:id="463550368">
      <w:bodyDiv w:val="1"/>
      <w:marLeft w:val="0"/>
      <w:marRight w:val="0"/>
      <w:marTop w:val="0"/>
      <w:marBottom w:val="0"/>
      <w:divBdr>
        <w:top w:val="none" w:sz="0" w:space="0" w:color="auto"/>
        <w:left w:val="none" w:sz="0" w:space="0" w:color="auto"/>
        <w:bottom w:val="none" w:sz="0" w:space="0" w:color="auto"/>
        <w:right w:val="none" w:sz="0" w:space="0" w:color="auto"/>
      </w:divBdr>
    </w:div>
    <w:div w:id="476529779">
      <w:bodyDiv w:val="1"/>
      <w:marLeft w:val="0"/>
      <w:marRight w:val="0"/>
      <w:marTop w:val="0"/>
      <w:marBottom w:val="0"/>
      <w:divBdr>
        <w:top w:val="none" w:sz="0" w:space="0" w:color="auto"/>
        <w:left w:val="none" w:sz="0" w:space="0" w:color="auto"/>
        <w:bottom w:val="none" w:sz="0" w:space="0" w:color="auto"/>
        <w:right w:val="none" w:sz="0" w:space="0" w:color="auto"/>
      </w:divBdr>
    </w:div>
    <w:div w:id="896165934">
      <w:bodyDiv w:val="1"/>
      <w:marLeft w:val="0"/>
      <w:marRight w:val="0"/>
      <w:marTop w:val="0"/>
      <w:marBottom w:val="0"/>
      <w:divBdr>
        <w:top w:val="none" w:sz="0" w:space="0" w:color="auto"/>
        <w:left w:val="none" w:sz="0" w:space="0" w:color="auto"/>
        <w:bottom w:val="none" w:sz="0" w:space="0" w:color="auto"/>
        <w:right w:val="none" w:sz="0" w:space="0" w:color="auto"/>
      </w:divBdr>
    </w:div>
    <w:div w:id="1053694614">
      <w:bodyDiv w:val="1"/>
      <w:marLeft w:val="0"/>
      <w:marRight w:val="0"/>
      <w:marTop w:val="0"/>
      <w:marBottom w:val="0"/>
      <w:divBdr>
        <w:top w:val="none" w:sz="0" w:space="0" w:color="auto"/>
        <w:left w:val="none" w:sz="0" w:space="0" w:color="auto"/>
        <w:bottom w:val="none" w:sz="0" w:space="0" w:color="auto"/>
        <w:right w:val="none" w:sz="0" w:space="0" w:color="auto"/>
      </w:divBdr>
    </w:div>
    <w:div w:id="1238250569">
      <w:bodyDiv w:val="1"/>
      <w:marLeft w:val="0"/>
      <w:marRight w:val="0"/>
      <w:marTop w:val="0"/>
      <w:marBottom w:val="0"/>
      <w:divBdr>
        <w:top w:val="none" w:sz="0" w:space="0" w:color="auto"/>
        <w:left w:val="none" w:sz="0" w:space="0" w:color="auto"/>
        <w:bottom w:val="none" w:sz="0" w:space="0" w:color="auto"/>
        <w:right w:val="none" w:sz="0" w:space="0" w:color="auto"/>
      </w:divBdr>
    </w:div>
    <w:div w:id="1447390094">
      <w:bodyDiv w:val="1"/>
      <w:marLeft w:val="0"/>
      <w:marRight w:val="0"/>
      <w:marTop w:val="0"/>
      <w:marBottom w:val="0"/>
      <w:divBdr>
        <w:top w:val="none" w:sz="0" w:space="0" w:color="auto"/>
        <w:left w:val="none" w:sz="0" w:space="0" w:color="auto"/>
        <w:bottom w:val="none" w:sz="0" w:space="0" w:color="auto"/>
        <w:right w:val="none" w:sz="0" w:space="0" w:color="auto"/>
      </w:divBdr>
    </w:div>
    <w:div w:id="2083067392">
      <w:bodyDiv w:val="1"/>
      <w:marLeft w:val="0"/>
      <w:marRight w:val="0"/>
      <w:marTop w:val="0"/>
      <w:marBottom w:val="0"/>
      <w:divBdr>
        <w:top w:val="none" w:sz="0" w:space="0" w:color="auto"/>
        <w:left w:val="none" w:sz="0" w:space="0" w:color="auto"/>
        <w:bottom w:val="none" w:sz="0" w:space="0" w:color="auto"/>
        <w:right w:val="none" w:sz="0" w:space="0" w:color="auto"/>
      </w:divBdr>
      <w:divsChild>
        <w:div w:id="1021199739">
          <w:marLeft w:val="0"/>
          <w:marRight w:val="0"/>
          <w:marTop w:val="0"/>
          <w:marBottom w:val="0"/>
          <w:divBdr>
            <w:top w:val="none" w:sz="0" w:space="0" w:color="auto"/>
            <w:left w:val="none" w:sz="0" w:space="0" w:color="auto"/>
            <w:bottom w:val="none" w:sz="0" w:space="0" w:color="auto"/>
            <w:right w:val="none" w:sz="0" w:space="0" w:color="auto"/>
          </w:divBdr>
        </w:div>
        <w:div w:id="743184274">
          <w:marLeft w:val="0"/>
          <w:marRight w:val="0"/>
          <w:marTop w:val="0"/>
          <w:marBottom w:val="0"/>
          <w:divBdr>
            <w:top w:val="none" w:sz="0" w:space="0" w:color="auto"/>
            <w:left w:val="none" w:sz="0" w:space="0" w:color="auto"/>
            <w:bottom w:val="none" w:sz="0" w:space="0" w:color="auto"/>
            <w:right w:val="none" w:sz="0" w:space="0" w:color="auto"/>
          </w:divBdr>
        </w:div>
        <w:div w:id="1050688674">
          <w:marLeft w:val="0"/>
          <w:marRight w:val="0"/>
          <w:marTop w:val="0"/>
          <w:marBottom w:val="0"/>
          <w:divBdr>
            <w:top w:val="none" w:sz="0" w:space="0" w:color="auto"/>
            <w:left w:val="none" w:sz="0" w:space="0" w:color="auto"/>
            <w:bottom w:val="none" w:sz="0" w:space="0" w:color="auto"/>
            <w:right w:val="none" w:sz="0" w:space="0" w:color="auto"/>
          </w:divBdr>
        </w:div>
        <w:div w:id="700129010">
          <w:marLeft w:val="0"/>
          <w:marRight w:val="0"/>
          <w:marTop w:val="0"/>
          <w:marBottom w:val="0"/>
          <w:divBdr>
            <w:top w:val="none" w:sz="0" w:space="0" w:color="auto"/>
            <w:left w:val="none" w:sz="0" w:space="0" w:color="auto"/>
            <w:bottom w:val="none" w:sz="0" w:space="0" w:color="auto"/>
            <w:right w:val="none" w:sz="0" w:space="0" w:color="auto"/>
          </w:divBdr>
        </w:div>
        <w:div w:id="820971556">
          <w:marLeft w:val="0"/>
          <w:marRight w:val="0"/>
          <w:marTop w:val="0"/>
          <w:marBottom w:val="0"/>
          <w:divBdr>
            <w:top w:val="none" w:sz="0" w:space="0" w:color="auto"/>
            <w:left w:val="none" w:sz="0" w:space="0" w:color="auto"/>
            <w:bottom w:val="none" w:sz="0" w:space="0" w:color="auto"/>
            <w:right w:val="none" w:sz="0" w:space="0" w:color="auto"/>
          </w:divBdr>
        </w:div>
        <w:div w:id="1682778912">
          <w:marLeft w:val="0"/>
          <w:marRight w:val="0"/>
          <w:marTop w:val="0"/>
          <w:marBottom w:val="0"/>
          <w:divBdr>
            <w:top w:val="none" w:sz="0" w:space="0" w:color="auto"/>
            <w:left w:val="none" w:sz="0" w:space="0" w:color="auto"/>
            <w:bottom w:val="none" w:sz="0" w:space="0" w:color="auto"/>
            <w:right w:val="none" w:sz="0" w:space="0" w:color="auto"/>
          </w:divBdr>
        </w:div>
        <w:div w:id="68963686">
          <w:marLeft w:val="0"/>
          <w:marRight w:val="0"/>
          <w:marTop w:val="0"/>
          <w:marBottom w:val="0"/>
          <w:divBdr>
            <w:top w:val="none" w:sz="0" w:space="0" w:color="auto"/>
            <w:left w:val="none" w:sz="0" w:space="0" w:color="auto"/>
            <w:bottom w:val="none" w:sz="0" w:space="0" w:color="auto"/>
            <w:right w:val="none" w:sz="0" w:space="0" w:color="auto"/>
          </w:divBdr>
        </w:div>
        <w:div w:id="1603301062">
          <w:marLeft w:val="0"/>
          <w:marRight w:val="0"/>
          <w:marTop w:val="0"/>
          <w:marBottom w:val="0"/>
          <w:divBdr>
            <w:top w:val="none" w:sz="0" w:space="0" w:color="auto"/>
            <w:left w:val="none" w:sz="0" w:space="0" w:color="auto"/>
            <w:bottom w:val="none" w:sz="0" w:space="0" w:color="auto"/>
            <w:right w:val="none" w:sz="0" w:space="0" w:color="auto"/>
          </w:divBdr>
        </w:div>
        <w:div w:id="938682735">
          <w:marLeft w:val="0"/>
          <w:marRight w:val="0"/>
          <w:marTop w:val="0"/>
          <w:marBottom w:val="0"/>
          <w:divBdr>
            <w:top w:val="none" w:sz="0" w:space="0" w:color="auto"/>
            <w:left w:val="none" w:sz="0" w:space="0" w:color="auto"/>
            <w:bottom w:val="none" w:sz="0" w:space="0" w:color="auto"/>
            <w:right w:val="none" w:sz="0" w:space="0" w:color="auto"/>
          </w:divBdr>
        </w:div>
        <w:div w:id="718556068">
          <w:marLeft w:val="0"/>
          <w:marRight w:val="0"/>
          <w:marTop w:val="0"/>
          <w:marBottom w:val="0"/>
          <w:divBdr>
            <w:top w:val="none" w:sz="0" w:space="0" w:color="auto"/>
            <w:left w:val="none" w:sz="0" w:space="0" w:color="auto"/>
            <w:bottom w:val="none" w:sz="0" w:space="0" w:color="auto"/>
            <w:right w:val="none" w:sz="0" w:space="0" w:color="auto"/>
          </w:divBdr>
        </w:div>
        <w:div w:id="1719206234">
          <w:marLeft w:val="0"/>
          <w:marRight w:val="0"/>
          <w:marTop w:val="0"/>
          <w:marBottom w:val="0"/>
          <w:divBdr>
            <w:top w:val="none" w:sz="0" w:space="0" w:color="auto"/>
            <w:left w:val="none" w:sz="0" w:space="0" w:color="auto"/>
            <w:bottom w:val="none" w:sz="0" w:space="0" w:color="auto"/>
            <w:right w:val="none" w:sz="0" w:space="0" w:color="auto"/>
          </w:divBdr>
        </w:div>
        <w:div w:id="1357775533">
          <w:marLeft w:val="0"/>
          <w:marRight w:val="0"/>
          <w:marTop w:val="0"/>
          <w:marBottom w:val="0"/>
          <w:divBdr>
            <w:top w:val="none" w:sz="0" w:space="0" w:color="auto"/>
            <w:left w:val="none" w:sz="0" w:space="0" w:color="auto"/>
            <w:bottom w:val="none" w:sz="0" w:space="0" w:color="auto"/>
            <w:right w:val="none" w:sz="0" w:space="0" w:color="auto"/>
          </w:divBdr>
        </w:div>
        <w:div w:id="1013530092">
          <w:marLeft w:val="0"/>
          <w:marRight w:val="0"/>
          <w:marTop w:val="0"/>
          <w:marBottom w:val="0"/>
          <w:divBdr>
            <w:top w:val="none" w:sz="0" w:space="0" w:color="auto"/>
            <w:left w:val="none" w:sz="0" w:space="0" w:color="auto"/>
            <w:bottom w:val="none" w:sz="0" w:space="0" w:color="auto"/>
            <w:right w:val="none" w:sz="0" w:space="0" w:color="auto"/>
          </w:divBdr>
        </w:div>
        <w:div w:id="363334196">
          <w:marLeft w:val="0"/>
          <w:marRight w:val="0"/>
          <w:marTop w:val="0"/>
          <w:marBottom w:val="0"/>
          <w:divBdr>
            <w:top w:val="none" w:sz="0" w:space="0" w:color="auto"/>
            <w:left w:val="none" w:sz="0" w:space="0" w:color="auto"/>
            <w:bottom w:val="none" w:sz="0" w:space="0" w:color="auto"/>
            <w:right w:val="none" w:sz="0" w:space="0" w:color="auto"/>
          </w:divBdr>
        </w:div>
        <w:div w:id="109518698">
          <w:marLeft w:val="0"/>
          <w:marRight w:val="0"/>
          <w:marTop w:val="0"/>
          <w:marBottom w:val="0"/>
          <w:divBdr>
            <w:top w:val="none" w:sz="0" w:space="0" w:color="auto"/>
            <w:left w:val="none" w:sz="0" w:space="0" w:color="auto"/>
            <w:bottom w:val="none" w:sz="0" w:space="0" w:color="auto"/>
            <w:right w:val="none" w:sz="0" w:space="0" w:color="auto"/>
          </w:divBdr>
        </w:div>
        <w:div w:id="805708034">
          <w:marLeft w:val="0"/>
          <w:marRight w:val="0"/>
          <w:marTop w:val="0"/>
          <w:marBottom w:val="0"/>
          <w:divBdr>
            <w:top w:val="none" w:sz="0" w:space="0" w:color="auto"/>
            <w:left w:val="none" w:sz="0" w:space="0" w:color="auto"/>
            <w:bottom w:val="none" w:sz="0" w:space="0" w:color="auto"/>
            <w:right w:val="none" w:sz="0" w:space="0" w:color="auto"/>
          </w:divBdr>
        </w:div>
        <w:div w:id="1514690532">
          <w:marLeft w:val="0"/>
          <w:marRight w:val="0"/>
          <w:marTop w:val="0"/>
          <w:marBottom w:val="0"/>
          <w:divBdr>
            <w:top w:val="none" w:sz="0" w:space="0" w:color="auto"/>
            <w:left w:val="none" w:sz="0" w:space="0" w:color="auto"/>
            <w:bottom w:val="none" w:sz="0" w:space="0" w:color="auto"/>
            <w:right w:val="none" w:sz="0" w:space="0" w:color="auto"/>
          </w:divBdr>
        </w:div>
        <w:div w:id="1835799769">
          <w:marLeft w:val="0"/>
          <w:marRight w:val="0"/>
          <w:marTop w:val="0"/>
          <w:marBottom w:val="0"/>
          <w:divBdr>
            <w:top w:val="none" w:sz="0" w:space="0" w:color="auto"/>
            <w:left w:val="none" w:sz="0" w:space="0" w:color="auto"/>
            <w:bottom w:val="none" w:sz="0" w:space="0" w:color="auto"/>
            <w:right w:val="none" w:sz="0" w:space="0" w:color="auto"/>
          </w:divBdr>
        </w:div>
        <w:div w:id="1570845486">
          <w:marLeft w:val="0"/>
          <w:marRight w:val="0"/>
          <w:marTop w:val="0"/>
          <w:marBottom w:val="0"/>
          <w:divBdr>
            <w:top w:val="none" w:sz="0" w:space="0" w:color="auto"/>
            <w:left w:val="none" w:sz="0" w:space="0" w:color="auto"/>
            <w:bottom w:val="none" w:sz="0" w:space="0" w:color="auto"/>
            <w:right w:val="none" w:sz="0" w:space="0" w:color="auto"/>
          </w:divBdr>
        </w:div>
        <w:div w:id="166797940">
          <w:marLeft w:val="0"/>
          <w:marRight w:val="0"/>
          <w:marTop w:val="0"/>
          <w:marBottom w:val="0"/>
          <w:divBdr>
            <w:top w:val="none" w:sz="0" w:space="0" w:color="auto"/>
            <w:left w:val="none" w:sz="0" w:space="0" w:color="auto"/>
            <w:bottom w:val="none" w:sz="0" w:space="0" w:color="auto"/>
            <w:right w:val="none" w:sz="0" w:space="0" w:color="auto"/>
          </w:divBdr>
        </w:div>
        <w:div w:id="1459374825">
          <w:marLeft w:val="0"/>
          <w:marRight w:val="0"/>
          <w:marTop w:val="0"/>
          <w:marBottom w:val="0"/>
          <w:divBdr>
            <w:top w:val="none" w:sz="0" w:space="0" w:color="auto"/>
            <w:left w:val="none" w:sz="0" w:space="0" w:color="auto"/>
            <w:bottom w:val="none" w:sz="0" w:space="0" w:color="auto"/>
            <w:right w:val="none" w:sz="0" w:space="0" w:color="auto"/>
          </w:divBdr>
        </w:div>
        <w:div w:id="1583293488">
          <w:marLeft w:val="0"/>
          <w:marRight w:val="0"/>
          <w:marTop w:val="0"/>
          <w:marBottom w:val="0"/>
          <w:divBdr>
            <w:top w:val="none" w:sz="0" w:space="0" w:color="auto"/>
            <w:left w:val="none" w:sz="0" w:space="0" w:color="auto"/>
            <w:bottom w:val="none" w:sz="0" w:space="0" w:color="auto"/>
            <w:right w:val="none" w:sz="0" w:space="0" w:color="auto"/>
          </w:divBdr>
        </w:div>
        <w:div w:id="1184979419">
          <w:marLeft w:val="0"/>
          <w:marRight w:val="0"/>
          <w:marTop w:val="0"/>
          <w:marBottom w:val="0"/>
          <w:divBdr>
            <w:top w:val="none" w:sz="0" w:space="0" w:color="auto"/>
            <w:left w:val="none" w:sz="0" w:space="0" w:color="auto"/>
            <w:bottom w:val="none" w:sz="0" w:space="0" w:color="auto"/>
            <w:right w:val="none" w:sz="0" w:space="0" w:color="auto"/>
          </w:divBdr>
        </w:div>
        <w:div w:id="957878392">
          <w:marLeft w:val="0"/>
          <w:marRight w:val="0"/>
          <w:marTop w:val="0"/>
          <w:marBottom w:val="0"/>
          <w:divBdr>
            <w:top w:val="none" w:sz="0" w:space="0" w:color="auto"/>
            <w:left w:val="none" w:sz="0" w:space="0" w:color="auto"/>
            <w:bottom w:val="none" w:sz="0" w:space="0" w:color="auto"/>
            <w:right w:val="none" w:sz="0" w:space="0" w:color="auto"/>
          </w:divBdr>
        </w:div>
        <w:div w:id="1398087231">
          <w:marLeft w:val="0"/>
          <w:marRight w:val="0"/>
          <w:marTop w:val="0"/>
          <w:marBottom w:val="0"/>
          <w:divBdr>
            <w:top w:val="none" w:sz="0" w:space="0" w:color="auto"/>
            <w:left w:val="none" w:sz="0" w:space="0" w:color="auto"/>
            <w:bottom w:val="none" w:sz="0" w:space="0" w:color="auto"/>
            <w:right w:val="none" w:sz="0" w:space="0" w:color="auto"/>
          </w:divBdr>
        </w:div>
        <w:div w:id="1444838353">
          <w:marLeft w:val="0"/>
          <w:marRight w:val="0"/>
          <w:marTop w:val="0"/>
          <w:marBottom w:val="0"/>
          <w:divBdr>
            <w:top w:val="none" w:sz="0" w:space="0" w:color="auto"/>
            <w:left w:val="none" w:sz="0" w:space="0" w:color="auto"/>
            <w:bottom w:val="none" w:sz="0" w:space="0" w:color="auto"/>
            <w:right w:val="none" w:sz="0" w:space="0" w:color="auto"/>
          </w:divBdr>
        </w:div>
        <w:div w:id="493686794">
          <w:marLeft w:val="0"/>
          <w:marRight w:val="0"/>
          <w:marTop w:val="0"/>
          <w:marBottom w:val="0"/>
          <w:divBdr>
            <w:top w:val="none" w:sz="0" w:space="0" w:color="auto"/>
            <w:left w:val="none" w:sz="0" w:space="0" w:color="auto"/>
            <w:bottom w:val="none" w:sz="0" w:space="0" w:color="auto"/>
            <w:right w:val="none" w:sz="0" w:space="0" w:color="auto"/>
          </w:divBdr>
        </w:div>
        <w:div w:id="1475483823">
          <w:marLeft w:val="0"/>
          <w:marRight w:val="0"/>
          <w:marTop w:val="0"/>
          <w:marBottom w:val="0"/>
          <w:divBdr>
            <w:top w:val="none" w:sz="0" w:space="0" w:color="auto"/>
            <w:left w:val="none" w:sz="0" w:space="0" w:color="auto"/>
            <w:bottom w:val="none" w:sz="0" w:space="0" w:color="auto"/>
            <w:right w:val="none" w:sz="0" w:space="0" w:color="auto"/>
          </w:divBdr>
        </w:div>
        <w:div w:id="1847862874">
          <w:marLeft w:val="0"/>
          <w:marRight w:val="0"/>
          <w:marTop w:val="0"/>
          <w:marBottom w:val="0"/>
          <w:divBdr>
            <w:top w:val="none" w:sz="0" w:space="0" w:color="auto"/>
            <w:left w:val="none" w:sz="0" w:space="0" w:color="auto"/>
            <w:bottom w:val="none" w:sz="0" w:space="0" w:color="auto"/>
            <w:right w:val="none" w:sz="0" w:space="0" w:color="auto"/>
          </w:divBdr>
        </w:div>
        <w:div w:id="1858689056">
          <w:marLeft w:val="0"/>
          <w:marRight w:val="0"/>
          <w:marTop w:val="0"/>
          <w:marBottom w:val="0"/>
          <w:divBdr>
            <w:top w:val="none" w:sz="0" w:space="0" w:color="auto"/>
            <w:left w:val="none" w:sz="0" w:space="0" w:color="auto"/>
            <w:bottom w:val="none" w:sz="0" w:space="0" w:color="auto"/>
            <w:right w:val="none" w:sz="0" w:space="0" w:color="auto"/>
          </w:divBdr>
        </w:div>
        <w:div w:id="1979338653">
          <w:marLeft w:val="0"/>
          <w:marRight w:val="0"/>
          <w:marTop w:val="0"/>
          <w:marBottom w:val="0"/>
          <w:divBdr>
            <w:top w:val="none" w:sz="0" w:space="0" w:color="auto"/>
            <w:left w:val="none" w:sz="0" w:space="0" w:color="auto"/>
            <w:bottom w:val="none" w:sz="0" w:space="0" w:color="auto"/>
            <w:right w:val="none" w:sz="0" w:space="0" w:color="auto"/>
          </w:divBdr>
        </w:div>
        <w:div w:id="1310357033">
          <w:marLeft w:val="0"/>
          <w:marRight w:val="0"/>
          <w:marTop w:val="0"/>
          <w:marBottom w:val="0"/>
          <w:divBdr>
            <w:top w:val="none" w:sz="0" w:space="0" w:color="auto"/>
            <w:left w:val="none" w:sz="0" w:space="0" w:color="auto"/>
            <w:bottom w:val="none" w:sz="0" w:space="0" w:color="auto"/>
            <w:right w:val="none" w:sz="0" w:space="0" w:color="auto"/>
          </w:divBdr>
        </w:div>
        <w:div w:id="674768971">
          <w:marLeft w:val="0"/>
          <w:marRight w:val="0"/>
          <w:marTop w:val="0"/>
          <w:marBottom w:val="0"/>
          <w:divBdr>
            <w:top w:val="none" w:sz="0" w:space="0" w:color="auto"/>
            <w:left w:val="none" w:sz="0" w:space="0" w:color="auto"/>
            <w:bottom w:val="none" w:sz="0" w:space="0" w:color="auto"/>
            <w:right w:val="none" w:sz="0" w:space="0" w:color="auto"/>
          </w:divBdr>
        </w:div>
        <w:div w:id="1303658975">
          <w:marLeft w:val="0"/>
          <w:marRight w:val="0"/>
          <w:marTop w:val="0"/>
          <w:marBottom w:val="0"/>
          <w:divBdr>
            <w:top w:val="none" w:sz="0" w:space="0" w:color="auto"/>
            <w:left w:val="none" w:sz="0" w:space="0" w:color="auto"/>
            <w:bottom w:val="none" w:sz="0" w:space="0" w:color="auto"/>
            <w:right w:val="none" w:sz="0" w:space="0" w:color="auto"/>
          </w:divBdr>
        </w:div>
        <w:div w:id="502473422">
          <w:marLeft w:val="0"/>
          <w:marRight w:val="0"/>
          <w:marTop w:val="0"/>
          <w:marBottom w:val="0"/>
          <w:divBdr>
            <w:top w:val="none" w:sz="0" w:space="0" w:color="auto"/>
            <w:left w:val="none" w:sz="0" w:space="0" w:color="auto"/>
            <w:bottom w:val="none" w:sz="0" w:space="0" w:color="auto"/>
            <w:right w:val="none" w:sz="0" w:space="0" w:color="auto"/>
          </w:divBdr>
        </w:div>
        <w:div w:id="1178545191">
          <w:marLeft w:val="0"/>
          <w:marRight w:val="0"/>
          <w:marTop w:val="0"/>
          <w:marBottom w:val="0"/>
          <w:divBdr>
            <w:top w:val="none" w:sz="0" w:space="0" w:color="auto"/>
            <w:left w:val="none" w:sz="0" w:space="0" w:color="auto"/>
            <w:bottom w:val="none" w:sz="0" w:space="0" w:color="auto"/>
            <w:right w:val="none" w:sz="0" w:space="0" w:color="auto"/>
          </w:divBdr>
        </w:div>
        <w:div w:id="1804274751">
          <w:marLeft w:val="0"/>
          <w:marRight w:val="0"/>
          <w:marTop w:val="0"/>
          <w:marBottom w:val="0"/>
          <w:divBdr>
            <w:top w:val="none" w:sz="0" w:space="0" w:color="auto"/>
            <w:left w:val="none" w:sz="0" w:space="0" w:color="auto"/>
            <w:bottom w:val="none" w:sz="0" w:space="0" w:color="auto"/>
            <w:right w:val="none" w:sz="0" w:space="0" w:color="auto"/>
          </w:divBdr>
        </w:div>
        <w:div w:id="1179737489">
          <w:marLeft w:val="0"/>
          <w:marRight w:val="0"/>
          <w:marTop w:val="0"/>
          <w:marBottom w:val="0"/>
          <w:divBdr>
            <w:top w:val="none" w:sz="0" w:space="0" w:color="auto"/>
            <w:left w:val="none" w:sz="0" w:space="0" w:color="auto"/>
            <w:bottom w:val="none" w:sz="0" w:space="0" w:color="auto"/>
            <w:right w:val="none" w:sz="0" w:space="0" w:color="auto"/>
          </w:divBdr>
        </w:div>
        <w:div w:id="384183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411</Words>
  <Characters>2261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Mega Pharma</Company>
  <LinksUpToDate>false</LinksUpToDate>
  <CharactersWithSpaces>2667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Susana</dc:creator>
  <cp:lastModifiedBy>Susana</cp:lastModifiedBy>
  <cp:revision>3</cp:revision>
  <dcterms:created xsi:type="dcterms:W3CDTF">2017-10-13T22:02:00Z</dcterms:created>
  <dcterms:modified xsi:type="dcterms:W3CDTF">2017-10-16T21:47:00Z</dcterms:modified>
</cp:coreProperties>
</file>