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A7F" w:rsidRDefault="0061690E" w:rsidP="001A397D">
      <w:pPr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Five Years</w:t>
      </w:r>
      <w:r w:rsidR="00BE1A7F" w:rsidRPr="00BE1A7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Review of Rigid Bronchoscopy in Pediatric Intensive Care Unit</w:t>
      </w:r>
      <w:r w:rsidR="00BE1A7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BE1A7F" w:rsidRPr="00BE1A7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Patients</w:t>
      </w:r>
    </w:p>
    <w:p w:rsidR="001A397D" w:rsidRPr="001A397D" w:rsidRDefault="00BE1A7F" w:rsidP="001A397D">
      <w:pPr>
        <w:jc w:val="center"/>
        <w:rPr>
          <w:rFonts w:ascii="Minion Pro" w:hAnsi="Minion Pro" w:cstheme="majorBidi"/>
          <w:sz w:val="24"/>
          <w:szCs w:val="24"/>
        </w:rPr>
      </w:pPr>
      <w:r>
        <w:rPr>
          <w:rFonts w:ascii="Minion Pro" w:hAnsi="Minion Pro" w:cstheme="majorBidi"/>
          <w:sz w:val="24"/>
          <w:szCs w:val="24"/>
        </w:rPr>
        <w:t>Al-Khatib T</w:t>
      </w:r>
      <w:r w:rsidR="001A397D" w:rsidRPr="001A397D">
        <w:rPr>
          <w:rFonts w:ascii="Minion Pro" w:hAnsi="Minion Pro" w:cstheme="majorBidi"/>
          <w:sz w:val="24"/>
          <w:szCs w:val="24"/>
        </w:rPr>
        <w:t>, Abd</w:t>
      </w:r>
      <w:r>
        <w:rPr>
          <w:rFonts w:ascii="Minion Pro" w:hAnsi="Minion Pro" w:cstheme="majorBidi"/>
          <w:sz w:val="24"/>
          <w:szCs w:val="24"/>
        </w:rPr>
        <w:t>alwassie L, Alaadah E, Bokhari A, Simbawa B</w:t>
      </w:r>
    </w:p>
    <w:p w:rsidR="001A397D" w:rsidRPr="001A397D" w:rsidRDefault="001A397D" w:rsidP="001A397D">
      <w:pPr>
        <w:jc w:val="center"/>
        <w:rPr>
          <w:rFonts w:ascii="Minion Pro" w:hAnsi="Minion Pro" w:cstheme="majorBidi"/>
          <w:sz w:val="24"/>
          <w:szCs w:val="24"/>
        </w:rPr>
      </w:pPr>
      <w:r w:rsidRPr="001A397D">
        <w:rPr>
          <w:rFonts w:ascii="Minion Pro" w:hAnsi="Minion Pro" w:cstheme="majorBidi"/>
          <w:sz w:val="24"/>
          <w:szCs w:val="24"/>
        </w:rPr>
        <w:t>King AbdulAziz University Hospital, Jeddah, Kingdome of Saudi Arabia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1A397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Objective: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To review the indications, findings, and complications of rigid bronchoscope in PICU patients.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Methodology: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A retrospective study,reviewed the medical records of all documented cases admitted to PICU from 2010 until 2015 at King Abdulaziz University Hospital (KAUH).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Results: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A total of 37 out of 400 reviewed subjects have underwent bronchoscopy during PICU stay and were analysed in the study.</w:t>
      </w:r>
    </w:p>
    <w:p w:rsid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Nine (24.3%) out of 37 patients were found to have subglottic stenosis, followed by eight (18.9%) patients diagnosed to have vocal cord paralysis, normal airways (10.8%), laryngeal web (8.1%), foreign body (8.1), epiglottis (5.4%), trachea-esophageal fistula (5.4%), signs of pharyngo-larngyal reflux, right main bronchus adhesion and fibrosis, and congenital laryngomalcia. No any complication was noted except for a single patient who has failed the first trial of foreign body removal.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Regarding consultation reasons nine patients (24.3%) were found to have stridor, followed by (18.9%) with respiratory distress, failed extubation (16.6), failed intubation (10%), foreign body (5.4%), respiratory distress (8.1%) laryngeal edema (5.4%), failed NGT insertion (2.7%) and bifid uvula (2.7%).</w:t>
      </w:r>
    </w:p>
    <w:p w:rsidR="00BE1A7F" w:rsidRPr="00BE1A7F" w:rsidRDefault="00BE1A7F" w:rsidP="00BE1A7F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Conclusion:</w:t>
      </w:r>
    </w:p>
    <w:p w:rsidR="00AE3E37" w:rsidRDefault="00BE1A7F" w:rsidP="00BE1A7F">
      <w:pPr>
        <w:pStyle w:val="Heading3"/>
        <w:spacing w:before="74"/>
        <w:rPr>
          <w:color w:val="BF5A14"/>
        </w:rPr>
      </w:pPr>
      <w:r w:rsidRPr="00BE1A7F">
        <w:rPr>
          <w:rFonts w:ascii="Tw Cen MT" w:eastAsia="Tw Cen MT" w:hAnsi="Tw Cen MT" w:cs="Tw Cen MT"/>
          <w:b w:val="0"/>
          <w:bCs w:val="0"/>
          <w:sz w:val="18"/>
          <w:szCs w:val="18"/>
        </w:rPr>
        <w:t>Rigid bronchoscope use is safe for examining and managing airway diseases and carry a low rate of complications when used properly. In addition, the early use of bronchoscope can assess in early discharge from critical care unit.</w:t>
      </w:r>
      <w:r w:rsidR="00A9710C">
        <w:rPr>
          <w:b w:val="0"/>
        </w:rPr>
        <w:br w:type="column"/>
      </w:r>
    </w:p>
    <w:p w:rsidR="001A397D" w:rsidRDefault="001A397D" w:rsidP="001A397D">
      <w:pPr>
        <w:pStyle w:val="Heading3"/>
        <w:spacing w:before="74"/>
        <w:rPr>
          <w:color w:val="BF5A14"/>
        </w:rPr>
      </w:pPr>
    </w:p>
    <w:p w:rsidR="001A397D" w:rsidRDefault="001A397D" w:rsidP="001A397D">
      <w:pPr>
        <w:pStyle w:val="Heading3"/>
        <w:spacing w:before="74"/>
        <w:rPr>
          <w:color w:val="BF5A14"/>
        </w:rPr>
      </w:pPr>
    </w:p>
    <w:p w:rsidR="001A397D" w:rsidRDefault="001A397D" w:rsidP="001A397D">
      <w:pPr>
        <w:pStyle w:val="Heading3"/>
        <w:spacing w:before="74"/>
        <w:rPr>
          <w:color w:val="BF5A14"/>
        </w:rPr>
      </w:pPr>
    </w:p>
    <w:p w:rsidR="001A397D" w:rsidRDefault="001A397D" w:rsidP="001A397D">
      <w:pPr>
        <w:pStyle w:val="Heading3"/>
        <w:spacing w:before="74"/>
        <w:rPr>
          <w:color w:val="BF5A14"/>
        </w:rPr>
      </w:pPr>
    </w:p>
    <w:p w:rsidR="001A397D" w:rsidRDefault="001A397D" w:rsidP="001A397D">
      <w:pPr>
        <w:pStyle w:val="Heading3"/>
        <w:spacing w:before="74"/>
        <w:rPr>
          <w:color w:val="BF5A14"/>
        </w:rPr>
      </w:pPr>
    </w:p>
    <w:p w:rsidR="001A397D" w:rsidRDefault="001A397D" w:rsidP="001A397D">
      <w:pPr>
        <w:pStyle w:val="Heading3"/>
        <w:spacing w:before="74"/>
      </w:pPr>
    </w:p>
    <w:p w:rsidR="002D7657" w:rsidRDefault="002D7657" w:rsidP="001A397D">
      <w:pPr>
        <w:pStyle w:val="Heading3"/>
        <w:spacing w:before="74"/>
      </w:pPr>
    </w:p>
    <w:p w:rsidR="002D7657" w:rsidRDefault="002D7657" w:rsidP="001A397D">
      <w:pPr>
        <w:pStyle w:val="Heading3"/>
        <w:spacing w:before="74"/>
      </w:pP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1A397D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1A397D" w:rsidRDefault="001A397D" w:rsidP="005973B9">
      <w:pPr>
        <w:spacing w:line="204" w:lineRule="exact"/>
        <w:rPr>
          <w:rFonts w:ascii="Arial"/>
          <w:b/>
          <w:sz w:val="20"/>
        </w:rPr>
      </w:pPr>
    </w:p>
    <w:p w:rsidR="001A397D" w:rsidRPr="001A397D" w:rsidRDefault="001A397D" w:rsidP="001A397D">
      <w:pPr>
        <w:spacing w:line="200" w:lineRule="exact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1- </w:t>
      </w:r>
      <w:r w:rsidRPr="001A397D">
        <w:rPr>
          <w:rFonts w:ascii="Calibri" w:eastAsia="Calibri" w:hAnsi="Calibri" w:cs="Calibri"/>
          <w:sz w:val="18"/>
        </w:rPr>
        <w:t>H. Alhozali, A. Almusallam, D. Bakheet, E. Badawood, E. Alaada, H. Alturkistany, L.   Abdalwassie, M. Abdulhaq, M. Alshammari, M. Alharbi, M. Tallab, R. Jamal Aldeen, R. Jabbad, S. Hawsawi. Level of Knowledge of Chronic Kidney Disease among Adult Patients at King Abdulaziz University Hospital. International Journal of Scientific Research. VOLUME-6 | ISSUE-3 | MARCH - 2017 • ISSN No 2277 - 8179 | IF : 4.176 | IC Value: 78.46.</w:t>
      </w:r>
    </w:p>
    <w:p w:rsidR="001A397D" w:rsidRPr="001A397D" w:rsidRDefault="001A397D" w:rsidP="001A397D">
      <w:pPr>
        <w:spacing w:line="200" w:lineRule="exact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2- </w:t>
      </w:r>
      <w:r w:rsidRPr="001A397D">
        <w:rPr>
          <w:rFonts w:ascii="Calibri" w:eastAsia="Calibri" w:hAnsi="Calibri" w:cs="Calibri"/>
          <w:sz w:val="18"/>
        </w:rPr>
        <w:t>S. Bahlas, S. Rammal, M. Alsharif, E. Alaadah, R. Melibary, A. Alhazmi. (2015). Pregnancy Outcome in Systemic Lupus Erythematosus Patients with Negative   Antiphospholipid Antibody. Advances in Environmental Biology, 9(24), 307-311.</w:t>
      </w:r>
    </w:p>
    <w:p w:rsidR="00AE3E37" w:rsidRDefault="001A397D" w:rsidP="001A397D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eastAsia="Calibri" w:hAnsi="Calibri" w:cs="Calibri"/>
          <w:sz w:val="18"/>
        </w:rPr>
        <w:t xml:space="preserve">3- </w:t>
      </w:r>
      <w:r w:rsidRPr="001A397D">
        <w:rPr>
          <w:rFonts w:ascii="Calibri" w:eastAsia="Calibri" w:hAnsi="Calibri" w:cs="Calibri"/>
          <w:sz w:val="18"/>
        </w:rPr>
        <w:t>S. J. Al-Ghamdi, E. AlAadah, B. J. Alghamdi, A. AlBanna. Restrictive  Pulmonary Function Pattern And It's Impact on Asthma severity. ATS journal.AmJ Respir Crit Care  Med 191;2015:A4203.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F37F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1A397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This is Eulaf Hassan Alaadah, a 24 years old Saudi lady. </w:t>
      </w:r>
      <w:r w:rsidR="002D7657">
        <w:rPr>
          <w:rFonts w:ascii="Arial"/>
          <w:sz w:val="14"/>
        </w:rPr>
        <w:t xml:space="preserve">Had the bachelor degree of Medicine and Surgery from King AbdulAziz University on 2016. During 2017, she finished her internship training and got accepted in the Saudi board of OtoRhinoLaryngology </w:t>
      </w:r>
      <w:r w:rsidR="002D7657">
        <w:rPr>
          <w:rFonts w:ascii="Arial"/>
          <w:sz w:val="14"/>
        </w:rPr>
        <w:t>–</w:t>
      </w:r>
      <w:r w:rsidR="002D7657">
        <w:rPr>
          <w:rFonts w:ascii="Arial"/>
          <w:sz w:val="14"/>
        </w:rPr>
        <w:t xml:space="preserve"> Head and Neck Surgery. She is passionate in doing research activities, teaching and volunteering. Her career vision is </w:t>
      </w:r>
      <w:r w:rsidR="002D7657" w:rsidRPr="002D7657">
        <w:rPr>
          <w:rFonts w:ascii="Arial"/>
          <w:sz w:val="14"/>
        </w:rPr>
        <w:t>Seeking an impeccable medical knowledge to be a leading medical doctor, a researcher, and a developer for medical &amp; educational services in the society.</w:t>
      </w:r>
    </w:p>
    <w:p w:rsidR="00AE3E37" w:rsidRDefault="00A9710C" w:rsidP="002D765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D7657" w:rsidRPr="006E03A4">
          <w:rPr>
            <w:rStyle w:val="Hyperlink"/>
            <w:rFonts w:ascii="Arial"/>
            <w:sz w:val="14"/>
          </w:rPr>
          <w:t>elaf.ha@hotmail.com</w:t>
        </w:r>
      </w:hyperlink>
    </w:p>
    <w:p w:rsidR="00AE3E37" w:rsidRDefault="008F37F8">
      <w:pPr>
        <w:pStyle w:val="BodyText"/>
        <w:spacing w:before="2"/>
        <w:rPr>
          <w:rFonts w:ascii="Arial"/>
          <w:sz w:val="19"/>
        </w:rPr>
      </w:pPr>
      <w:r w:rsidRPr="008F37F8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2D765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sz w:val="24"/>
        </w:rPr>
        <w:t xml:space="preserve">It would be a great opportunity for me to share my article at this conference as it will add a lot to my experience, and it will be an honor for me to represent my country in this scientific gathering. Thank you 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142" w:rsidRDefault="00C56142">
      <w:r>
        <w:separator/>
      </w:r>
    </w:p>
  </w:endnote>
  <w:endnote w:type="continuationSeparator" w:id="1">
    <w:p w:rsidR="00C56142" w:rsidRDefault="00C56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F37F8">
    <w:pPr>
      <w:pStyle w:val="BodyText"/>
      <w:spacing w:line="14" w:lineRule="auto"/>
      <w:rPr>
        <w:sz w:val="20"/>
      </w:rPr>
    </w:pPr>
    <w:r w:rsidRPr="008F37F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8F37F8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F37F8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142" w:rsidRDefault="00C56142">
      <w:r>
        <w:separator/>
      </w:r>
    </w:p>
  </w:footnote>
  <w:footnote w:type="continuationSeparator" w:id="1">
    <w:p w:rsidR="00C56142" w:rsidRDefault="00C561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F37F8">
    <w:pPr>
      <w:pStyle w:val="BodyText"/>
      <w:spacing w:line="14" w:lineRule="auto"/>
      <w:rPr>
        <w:sz w:val="20"/>
      </w:rPr>
    </w:pPr>
    <w:r w:rsidRPr="008F37F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F37F8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A397D"/>
    <w:rsid w:val="00292ED9"/>
    <w:rsid w:val="002D765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690E"/>
    <w:rsid w:val="0063497F"/>
    <w:rsid w:val="00873DF0"/>
    <w:rsid w:val="008756E6"/>
    <w:rsid w:val="008F37F8"/>
    <w:rsid w:val="009B2D44"/>
    <w:rsid w:val="00A07E82"/>
    <w:rsid w:val="00A9710C"/>
    <w:rsid w:val="00AE3E37"/>
    <w:rsid w:val="00B21A57"/>
    <w:rsid w:val="00BE1A7F"/>
    <w:rsid w:val="00C33602"/>
    <w:rsid w:val="00C5614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laf.ha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Acer</cp:lastModifiedBy>
  <cp:revision>3</cp:revision>
  <dcterms:created xsi:type="dcterms:W3CDTF">2017-12-30T13:16:00Z</dcterms:created>
  <dcterms:modified xsi:type="dcterms:W3CDTF">2017-12-30T13:17:00Z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