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7F3EB6" w14:textId="77777777" w:rsidR="00943579" w:rsidRPr="00943579" w:rsidRDefault="00943579" w:rsidP="00494130">
      <w:pPr>
        <w:pStyle w:val="Heading1"/>
        <w:spacing w:before="170"/>
        <w:ind w:left="0"/>
        <w:rPr>
          <w:color w:val="4F81BD" w:themeColor="accent1"/>
        </w:rPr>
      </w:pPr>
      <w:r w:rsidRPr="00943579">
        <w:rPr>
          <w:rFonts w:asciiTheme="minorHAnsi" w:hAnsiTheme="minorHAnsi" w:cs="Times"/>
          <w:b w:val="0"/>
          <w:color w:val="4F81BD" w:themeColor="accent1"/>
        </w:rPr>
        <w:t>Do Corticosteroids and Hyaluronic Acid Injections cause Infections?  A Systematic Review of Literature on Adverse Effects and Infection Rates of Intra-articular Corticosteroid and Hyaluronic Acid Injections in Patients with Knee Osteoarthritis</w:t>
      </w:r>
    </w:p>
    <w:p w14:paraId="586D60D5" w14:textId="5D5335D8" w:rsidR="00116AEE" w:rsidRPr="0072299C" w:rsidRDefault="0072299C" w:rsidP="005973B9">
      <w:pPr>
        <w:pStyle w:val="BodyText"/>
        <w:spacing w:before="73" w:line="198" w:lineRule="exact"/>
        <w:ind w:left="100" w:right="5987"/>
        <w:rPr>
          <w:rFonts w:ascii="Arial"/>
          <w:b/>
        </w:rPr>
      </w:pPr>
      <w:r w:rsidRPr="0072299C">
        <w:rPr>
          <w:rFonts w:ascii="Arial"/>
          <w:b/>
        </w:rPr>
        <w:t xml:space="preserve">Ms. </w:t>
      </w:r>
      <w:r w:rsidR="00943579" w:rsidRPr="0072299C">
        <w:rPr>
          <w:rFonts w:ascii="Arial"/>
          <w:b/>
        </w:rPr>
        <w:t xml:space="preserve">C. Hatzantonis, </w:t>
      </w:r>
      <w:r w:rsidRPr="0072299C">
        <w:rPr>
          <w:rFonts w:ascii="Arial"/>
          <w:b/>
        </w:rPr>
        <w:t xml:space="preserve">Mr. </w:t>
      </w:r>
      <w:r w:rsidR="00B07C1E" w:rsidRPr="0072299C">
        <w:rPr>
          <w:rFonts w:ascii="Arial"/>
          <w:b/>
        </w:rPr>
        <w:t xml:space="preserve">O. </w:t>
      </w:r>
      <w:proofErr w:type="spellStart"/>
      <w:r w:rsidR="00B07C1E" w:rsidRPr="0072299C">
        <w:rPr>
          <w:rFonts w:ascii="Arial"/>
          <w:b/>
        </w:rPr>
        <w:t>Nwangwu</w:t>
      </w:r>
      <w:proofErr w:type="spellEnd"/>
      <w:r w:rsidR="00B07C1E" w:rsidRPr="0072299C">
        <w:rPr>
          <w:rFonts w:ascii="Arial"/>
          <w:b/>
        </w:rPr>
        <w:t>,</w:t>
      </w:r>
      <w:r w:rsidR="00116AEE" w:rsidRPr="0072299C">
        <w:rPr>
          <w:rFonts w:ascii="Arial"/>
          <w:b/>
        </w:rPr>
        <w:t xml:space="preserve"> and </w:t>
      </w:r>
      <w:r w:rsidRPr="0072299C">
        <w:rPr>
          <w:rFonts w:ascii="Arial"/>
          <w:b/>
        </w:rPr>
        <w:t xml:space="preserve">Mr. </w:t>
      </w:r>
      <w:r w:rsidR="00116AEE" w:rsidRPr="0072299C">
        <w:rPr>
          <w:rFonts w:ascii="Arial"/>
          <w:b/>
        </w:rPr>
        <w:t>Y</w:t>
      </w:r>
      <w:r w:rsidRPr="0072299C">
        <w:rPr>
          <w:rFonts w:ascii="Arial"/>
          <w:b/>
        </w:rPr>
        <w:t>.</w:t>
      </w:r>
      <w:r w:rsidR="00116AEE" w:rsidRPr="0072299C">
        <w:rPr>
          <w:rFonts w:ascii="Arial"/>
          <w:b/>
        </w:rPr>
        <w:t xml:space="preserve"> </w:t>
      </w:r>
      <w:proofErr w:type="spellStart"/>
      <w:r w:rsidR="00116AEE" w:rsidRPr="0072299C">
        <w:rPr>
          <w:rFonts w:ascii="Arial"/>
          <w:b/>
        </w:rPr>
        <w:t>Kalairajah</w:t>
      </w:r>
      <w:proofErr w:type="spellEnd"/>
      <w:r w:rsidR="00116AEE" w:rsidRPr="0072299C">
        <w:rPr>
          <w:rFonts w:ascii="Arial"/>
          <w:b/>
        </w:rPr>
        <w:t>.</w:t>
      </w:r>
      <w:r w:rsidR="00943579" w:rsidRPr="0072299C">
        <w:rPr>
          <w:rFonts w:ascii="Arial"/>
          <w:b/>
        </w:rPr>
        <w:t xml:space="preserve"> </w:t>
      </w:r>
    </w:p>
    <w:p w14:paraId="614496FC" w14:textId="1F612996" w:rsidR="00921BAD" w:rsidRPr="0072299C" w:rsidRDefault="00921BAD" w:rsidP="0072299C">
      <w:pPr>
        <w:pStyle w:val="BodyText"/>
        <w:spacing w:before="73" w:line="198" w:lineRule="exact"/>
        <w:ind w:right="5987"/>
        <w:rPr>
          <w:rFonts w:ascii="Arial"/>
        </w:rPr>
      </w:pPr>
      <w:r w:rsidRPr="0072299C">
        <w:rPr>
          <w:rFonts w:ascii="Arial"/>
        </w:rPr>
        <w:t xml:space="preserve">Department of Trauma and </w:t>
      </w:r>
      <w:proofErr w:type="spellStart"/>
      <w:r w:rsidRPr="0072299C">
        <w:rPr>
          <w:rFonts w:ascii="Arial"/>
        </w:rPr>
        <w:t>Orthopaedics</w:t>
      </w:r>
      <w:proofErr w:type="spellEnd"/>
    </w:p>
    <w:p w14:paraId="6395916D" w14:textId="5C4587FE" w:rsidR="005973B9" w:rsidRPr="0072299C" w:rsidRDefault="00943579" w:rsidP="0072299C">
      <w:pPr>
        <w:pStyle w:val="BodyText"/>
        <w:spacing w:before="73" w:line="198" w:lineRule="exact"/>
        <w:ind w:right="5987"/>
        <w:rPr>
          <w:rFonts w:ascii="Arial"/>
        </w:rPr>
      </w:pPr>
      <w:proofErr w:type="spellStart"/>
      <w:r w:rsidRPr="0072299C">
        <w:rPr>
          <w:rFonts w:ascii="Arial"/>
        </w:rPr>
        <w:t>Luton</w:t>
      </w:r>
      <w:proofErr w:type="spellEnd"/>
      <w:r w:rsidRPr="0072299C">
        <w:rPr>
          <w:rFonts w:ascii="Arial"/>
        </w:rPr>
        <w:t xml:space="preserve"> and </w:t>
      </w:r>
      <w:proofErr w:type="spellStart"/>
      <w:r w:rsidRPr="0072299C">
        <w:rPr>
          <w:rFonts w:ascii="Arial"/>
        </w:rPr>
        <w:t>Dunstable</w:t>
      </w:r>
      <w:proofErr w:type="spellEnd"/>
      <w:r w:rsidRPr="0072299C">
        <w:rPr>
          <w:rFonts w:ascii="Arial"/>
        </w:rPr>
        <w:t xml:space="preserve"> Hospital</w:t>
      </w:r>
      <w:r w:rsidR="0072299C" w:rsidRPr="0072299C">
        <w:rPr>
          <w:rFonts w:ascii="Arial"/>
        </w:rPr>
        <w:t>, United Kingdom</w:t>
      </w:r>
    </w:p>
    <w:p w14:paraId="7BF8DD1C" w14:textId="77777777" w:rsidR="00AE3E37" w:rsidRDefault="00AE3E37">
      <w:pPr>
        <w:pStyle w:val="BodyText"/>
        <w:rPr>
          <w:rFonts w:ascii="Arial"/>
          <w:sz w:val="20"/>
        </w:rPr>
      </w:pPr>
    </w:p>
    <w:p w14:paraId="6F0209E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C42BB7C" w14:textId="77777777" w:rsidR="00943579" w:rsidRPr="00943579" w:rsidRDefault="00A9710C" w:rsidP="00943579">
      <w:pPr>
        <w:pStyle w:val="Heading3"/>
        <w:spacing w:before="147"/>
        <w:jc w:val="both"/>
        <w:rPr>
          <w:color w:val="BF5A14"/>
        </w:rPr>
      </w:pPr>
      <w:r>
        <w:rPr>
          <w:color w:val="BF5A14"/>
        </w:rPr>
        <w:lastRenderedPageBreak/>
        <w:t>Abstract</w:t>
      </w:r>
    </w:p>
    <w:p w14:paraId="70B28B50" w14:textId="77777777" w:rsidR="00921BAD" w:rsidRDefault="00921BAD" w:rsidP="00943579">
      <w:pPr>
        <w:rPr>
          <w:b/>
          <w:sz w:val="18"/>
          <w:szCs w:val="18"/>
        </w:rPr>
      </w:pPr>
    </w:p>
    <w:p w14:paraId="671F527F" w14:textId="691F4BF9" w:rsidR="00943579" w:rsidRPr="00921BAD" w:rsidRDefault="00943579" w:rsidP="00943579">
      <w:pPr>
        <w:rPr>
          <w:b/>
          <w:sz w:val="18"/>
          <w:szCs w:val="18"/>
        </w:rPr>
      </w:pPr>
      <w:r w:rsidRPr="00943579">
        <w:rPr>
          <w:b/>
          <w:sz w:val="18"/>
          <w:szCs w:val="18"/>
        </w:rPr>
        <w:t>Background</w:t>
      </w:r>
      <w:r w:rsidRPr="00943579">
        <w:rPr>
          <w:sz w:val="18"/>
          <w:szCs w:val="18"/>
        </w:rPr>
        <w:t>:  Knee osteoarthritis has been a leading cause of chronic pain and disability in our increasingly aging population.  Conservative management options of physiotherapy and oral analgesics offer some relief, but delivery of intra-articular injections such as corticosteroids or hyaluronic acid has increasingly become the mainstay of pain management of knee osteoarthritis.  In a clinical setting, intra-articular injections offer a means to delay a total knee replacement.   Despite the abundance of literature on corticosteroids and hyaluronic acid, there is no known percentage of infection rates or adverse effects that clinicians may use to inform patients prior t</w:t>
      </w:r>
      <w:bookmarkStart w:id="0" w:name="_GoBack"/>
      <w:bookmarkEnd w:id="0"/>
      <w:r w:rsidRPr="00943579">
        <w:rPr>
          <w:sz w:val="18"/>
          <w:szCs w:val="18"/>
        </w:rPr>
        <w:t xml:space="preserve">o obtaining consent for the injection.    </w:t>
      </w:r>
    </w:p>
    <w:p w14:paraId="37ACB2CC" w14:textId="77777777" w:rsidR="00943579" w:rsidRPr="00943579" w:rsidRDefault="00943579" w:rsidP="00943579">
      <w:pPr>
        <w:rPr>
          <w:sz w:val="18"/>
          <w:szCs w:val="18"/>
        </w:rPr>
      </w:pPr>
      <w:r w:rsidRPr="00943579">
        <w:rPr>
          <w:b/>
          <w:sz w:val="18"/>
          <w:szCs w:val="18"/>
        </w:rPr>
        <w:t>Objectives:</w:t>
      </w:r>
      <w:r w:rsidRPr="00943579">
        <w:rPr>
          <w:sz w:val="18"/>
          <w:szCs w:val="18"/>
        </w:rPr>
        <w:t xml:space="preserve">  To determine a rate of adverse events and infection rates in patients undergoing intra-articular injections of corticosteroids or hyaluronic acid.  </w:t>
      </w:r>
    </w:p>
    <w:p w14:paraId="7753FBB8" w14:textId="20D8B9F6" w:rsidR="00943579" w:rsidRPr="00943579" w:rsidRDefault="00943579" w:rsidP="00943579">
      <w:pPr>
        <w:rPr>
          <w:sz w:val="18"/>
          <w:szCs w:val="18"/>
        </w:rPr>
      </w:pPr>
      <w:r w:rsidRPr="00943579">
        <w:rPr>
          <w:b/>
          <w:sz w:val="18"/>
          <w:szCs w:val="18"/>
        </w:rPr>
        <w:t>Methods</w:t>
      </w:r>
      <w:r w:rsidRPr="00943579">
        <w:rPr>
          <w:sz w:val="18"/>
          <w:szCs w:val="18"/>
        </w:rPr>
        <w:t>:  A systematic review of current literature including studies involving patients ranging from 45 patients (Carmona L, 2018) to Cochrane reviews of 1767 patients (Campbell Kirk, 2015).  From these studies, the number of patient</w:t>
      </w:r>
      <w:r w:rsidR="0072299C">
        <w:rPr>
          <w:sz w:val="18"/>
          <w:szCs w:val="18"/>
        </w:rPr>
        <w:t>s, adverse reactions (i.e. pain and</w:t>
      </w:r>
      <w:r w:rsidRPr="00943579">
        <w:rPr>
          <w:sz w:val="18"/>
          <w:szCs w:val="18"/>
        </w:rPr>
        <w:t xml:space="preserve"> erythema) and serious adverse reactions (infections) were calculated.  </w:t>
      </w:r>
    </w:p>
    <w:p w14:paraId="6BECCA36" w14:textId="77777777" w:rsidR="00943579" w:rsidRDefault="00943579" w:rsidP="00943579">
      <w:pPr>
        <w:rPr>
          <w:sz w:val="18"/>
          <w:szCs w:val="18"/>
        </w:rPr>
      </w:pPr>
      <w:r w:rsidRPr="00943579">
        <w:rPr>
          <w:b/>
          <w:sz w:val="18"/>
          <w:szCs w:val="18"/>
        </w:rPr>
        <w:t>Results</w:t>
      </w:r>
      <w:r w:rsidRPr="00943579">
        <w:rPr>
          <w:sz w:val="18"/>
          <w:szCs w:val="18"/>
        </w:rPr>
        <w:t>:  Within our study, there was a large variation of numbers of adverse effects of hyaluronic acid and corticosteroids amongst studies, with percentages as variable as 0-9.3%.  Corticosteroids demonstrated 11-26% reduction of adverse events compared to hyaluronic acid.  However, confidence intervals were found to not be statistically significant.</w:t>
      </w:r>
    </w:p>
    <w:p w14:paraId="54EADA74" w14:textId="1F3667F4" w:rsidR="00AE3E37" w:rsidRPr="00116AEE" w:rsidRDefault="00943579" w:rsidP="00116AEE">
      <w:pPr>
        <w:rPr>
          <w:sz w:val="18"/>
          <w:szCs w:val="18"/>
        </w:rPr>
      </w:pPr>
      <w:r w:rsidRPr="00943579">
        <w:rPr>
          <w:b/>
          <w:sz w:val="18"/>
          <w:szCs w:val="18"/>
        </w:rPr>
        <w:t>Conclusions</w:t>
      </w:r>
      <w:r w:rsidRPr="00943579">
        <w:rPr>
          <w:sz w:val="18"/>
          <w:szCs w:val="18"/>
        </w:rPr>
        <w:t>: Intra-articular injections of corticosteroids and hyaluronic acid, although deemed clinically effective, continue to demonstrate variable rates of adverse effects and infection amongst patients with progressive knee osteoarthritis.</w:t>
      </w:r>
      <w:r w:rsidR="00A9710C">
        <w:rPr>
          <w:b/>
        </w:rPr>
        <w:br w:type="column"/>
      </w:r>
    </w:p>
    <w:p w14:paraId="50CB6BE2" w14:textId="77777777" w:rsidR="00AE3E37" w:rsidRDefault="00AE3E37">
      <w:pPr>
        <w:pStyle w:val="BodyText"/>
        <w:spacing w:before="2"/>
        <w:rPr>
          <w:rFonts w:ascii="Arial"/>
          <w:b/>
          <w:sz w:val="16"/>
        </w:rPr>
      </w:pPr>
    </w:p>
    <w:p w14:paraId="366D68B9" w14:textId="570879C1" w:rsidR="00AE3E37" w:rsidRPr="00B36C51" w:rsidRDefault="00AE3E37" w:rsidP="00B36C51">
      <w:pPr>
        <w:spacing w:line="204" w:lineRule="exact"/>
        <w:rPr>
          <w:rFonts w:ascii="Calibri" w:hAnsi="Calibri"/>
        </w:rPr>
      </w:pPr>
    </w:p>
    <w:p w14:paraId="1E575355" w14:textId="098120DC" w:rsidR="00AE3E37" w:rsidRDefault="00B36C5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7249A5B" w14:textId="77777777" w:rsidR="00943579" w:rsidRDefault="00D62425">
      <w:pPr>
        <w:pStyle w:val="BodyText"/>
        <w:rPr>
          <w:rFonts w:ascii="Calibri"/>
          <w:sz w:val="20"/>
        </w:rPr>
      </w:pPr>
      <w:r>
        <w:rPr>
          <w:rFonts w:ascii="Calibri"/>
          <w:sz w:val="20"/>
        </w:rPr>
        <w:lastRenderedPageBreak/>
        <w:t xml:space="preserve">             </w:t>
      </w:r>
    </w:p>
    <w:p w14:paraId="72424A8E" w14:textId="77777777" w:rsidR="00AE3E37" w:rsidRPr="00D62425" w:rsidRDefault="00D62425">
      <w:pPr>
        <w:pStyle w:val="BodyText"/>
        <w:rPr>
          <w:rFonts w:ascii="Calibri"/>
          <w:b/>
          <w:sz w:val="20"/>
        </w:rPr>
      </w:pPr>
      <w:r>
        <w:rPr>
          <w:rFonts w:ascii="Calibri"/>
          <w:sz w:val="20"/>
        </w:rPr>
        <w:t xml:space="preserve">    </w:t>
      </w:r>
    </w:p>
    <w:p w14:paraId="74331DF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174AC52" wp14:editId="64039E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810D090" w14:textId="67AACC3B" w:rsidR="00AE3E37" w:rsidRDefault="008756E6" w:rsidP="00404E5B">
      <w:pPr>
        <w:spacing w:before="92"/>
        <w:ind w:right="4234"/>
        <w:rPr>
          <w:rFonts w:ascii="Arial"/>
          <w:color w:val="BF5A14"/>
        </w:rPr>
      </w:pPr>
      <w:r>
        <w:rPr>
          <w:noProof/>
        </w:rPr>
        <w:t xml:space="preserve">         </w:t>
      </w:r>
      <w:r w:rsidR="00116AEE">
        <w:rPr>
          <w:noProof/>
        </w:rPr>
        <w:drawing>
          <wp:inline distT="0" distB="0" distL="0" distR="0" wp14:anchorId="1E69DB96" wp14:editId="5E19CF66">
            <wp:extent cx="565916" cy="625069"/>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65916" cy="625069"/>
                    </a:xfrm>
                    <a:prstGeom prst="rect">
                      <a:avLst/>
                    </a:prstGeom>
                    <a:noFill/>
                    <a:ln>
                      <a:noFill/>
                    </a:ln>
                  </pic:spPr>
                </pic:pic>
              </a:graphicData>
            </a:graphic>
          </wp:inline>
        </w:drawing>
      </w:r>
      <w:r>
        <w:rPr>
          <w:noProof/>
        </w:rPr>
        <w:t xml:space="preserve">     </w:t>
      </w:r>
      <w:r w:rsidR="00943579">
        <w:rPr>
          <w:noProof/>
        </w:rPr>
        <w:t xml:space="preserve">  </w:t>
      </w:r>
    </w:p>
    <w:p w14:paraId="681E03B2" w14:textId="77777777" w:rsidR="00943579" w:rsidRPr="00943579" w:rsidRDefault="00943579" w:rsidP="00943579">
      <w:pPr>
        <w:spacing w:before="92"/>
        <w:ind w:right="58"/>
        <w:rPr>
          <w:noProof/>
        </w:rPr>
      </w:pPr>
      <w:r>
        <w:rPr>
          <w:rFonts w:ascii="Arial"/>
          <w:color w:val="BF5A14"/>
        </w:rPr>
        <w:t xml:space="preserve">Miss Catherine Hatzantonis MRCS, </w:t>
      </w:r>
      <w:proofErr w:type="spellStart"/>
      <w:r>
        <w:rPr>
          <w:rFonts w:ascii="Arial"/>
          <w:color w:val="BF5A14"/>
        </w:rPr>
        <w:t>PGCert</w:t>
      </w:r>
      <w:proofErr w:type="spellEnd"/>
      <w:r>
        <w:rPr>
          <w:rFonts w:ascii="Arial"/>
          <w:color w:val="BF5A14"/>
        </w:rPr>
        <w:t xml:space="preserve">, MBBS, </w:t>
      </w:r>
      <w:proofErr w:type="spellStart"/>
      <w:r>
        <w:rPr>
          <w:rFonts w:ascii="Arial"/>
          <w:color w:val="BF5A14"/>
        </w:rPr>
        <w:t>Hons</w:t>
      </w:r>
      <w:proofErr w:type="spellEnd"/>
      <w:r>
        <w:rPr>
          <w:rFonts w:ascii="Arial"/>
          <w:color w:val="BF5A14"/>
        </w:rPr>
        <w:t xml:space="preserve"> BSc</w:t>
      </w:r>
    </w:p>
    <w:p w14:paraId="6280A645" w14:textId="46E4CE9B" w:rsidR="00943579" w:rsidRDefault="00943579" w:rsidP="00FB4827">
      <w:pPr>
        <w:spacing w:before="62"/>
        <w:ind w:right="4235"/>
        <w:rPr>
          <w:rFonts w:ascii="Arial"/>
          <w:sz w:val="14"/>
        </w:rPr>
      </w:pPr>
      <w:r>
        <w:rPr>
          <w:rFonts w:ascii="Arial"/>
          <w:sz w:val="14"/>
        </w:rPr>
        <w:t xml:space="preserve">Miss Catherine Hatzantonis is </w:t>
      </w:r>
      <w:proofErr w:type="gramStart"/>
      <w:r>
        <w:rPr>
          <w:rFonts w:ascii="Arial"/>
          <w:sz w:val="14"/>
        </w:rPr>
        <w:t>a training</w:t>
      </w:r>
      <w:proofErr w:type="gramEnd"/>
      <w:r>
        <w:rPr>
          <w:rFonts w:ascii="Arial"/>
          <w:sz w:val="14"/>
        </w:rPr>
        <w:t xml:space="preserve"> ST4 Orthopaedic Registrar in the East of England Deanery of United Kingdom.  She is currently training at </w:t>
      </w:r>
      <w:proofErr w:type="spellStart"/>
      <w:r>
        <w:rPr>
          <w:rFonts w:ascii="Arial"/>
          <w:sz w:val="14"/>
        </w:rPr>
        <w:t>Luton</w:t>
      </w:r>
      <w:proofErr w:type="spellEnd"/>
      <w:r>
        <w:rPr>
          <w:rFonts w:ascii="Arial"/>
          <w:sz w:val="14"/>
        </w:rPr>
        <w:t xml:space="preserve"> and </w:t>
      </w:r>
      <w:proofErr w:type="spellStart"/>
      <w:r>
        <w:rPr>
          <w:rFonts w:ascii="Arial"/>
          <w:sz w:val="14"/>
        </w:rPr>
        <w:t>Dunstable</w:t>
      </w:r>
      <w:proofErr w:type="spellEnd"/>
      <w:r>
        <w:rPr>
          <w:rFonts w:ascii="Arial"/>
          <w:sz w:val="14"/>
        </w:rPr>
        <w:t xml:space="preserve"> Hospital, United Kingdom.  </w:t>
      </w:r>
      <w:r w:rsidR="00FB4827">
        <w:rPr>
          <w:rFonts w:ascii="Arial"/>
          <w:sz w:val="14"/>
        </w:rPr>
        <w:t xml:space="preserve">Her </w:t>
      </w:r>
      <w:r>
        <w:rPr>
          <w:rFonts w:ascii="Arial"/>
          <w:sz w:val="14"/>
        </w:rPr>
        <w:t xml:space="preserve">interests include: research, teaching, osteoarthritis, and Upper Limb. </w:t>
      </w:r>
    </w:p>
    <w:p w14:paraId="7C778067" w14:textId="77777777" w:rsidR="00AE3E37" w:rsidRDefault="00A9710C" w:rsidP="00943579">
      <w:pPr>
        <w:spacing w:before="62"/>
        <w:ind w:right="4235"/>
        <w:rPr>
          <w:rFonts w:ascii="Arial"/>
          <w:sz w:val="14"/>
        </w:rPr>
      </w:pPr>
      <w:r>
        <w:rPr>
          <w:rFonts w:ascii="Arial"/>
          <w:sz w:val="14"/>
        </w:rPr>
        <w:t>Email</w:t>
      </w:r>
      <w:r w:rsidR="00943579">
        <w:rPr>
          <w:rFonts w:ascii="Arial"/>
          <w:sz w:val="14"/>
        </w:rPr>
        <w:t xml:space="preserve">:  </w:t>
      </w:r>
      <w:hyperlink r:id="rId11" w:history="1">
        <w:r w:rsidR="00943579" w:rsidRPr="00CB4A02">
          <w:rPr>
            <w:rStyle w:val="Hyperlink"/>
            <w:rFonts w:ascii="Arial"/>
            <w:sz w:val="14"/>
          </w:rPr>
          <w:t>Katerina.hatzantoni1@nhs.net</w:t>
        </w:r>
      </w:hyperlink>
      <w:r w:rsidR="00943579">
        <w:rPr>
          <w:rFonts w:ascii="Arial"/>
          <w:sz w:val="14"/>
        </w:rPr>
        <w:t xml:space="preserve"> </w:t>
      </w:r>
    </w:p>
    <w:p w14:paraId="0F85D95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5145F64" wp14:editId="499C2F9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CF0BEFF" w14:textId="77777777" w:rsidR="00AE3E37" w:rsidRDefault="00AE3E37">
      <w:pPr>
        <w:pStyle w:val="BodyText"/>
        <w:rPr>
          <w:rFonts w:ascii="Arial"/>
          <w:sz w:val="20"/>
        </w:rPr>
      </w:pPr>
    </w:p>
    <w:p w14:paraId="5ADBF9E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0FE94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D08BD" w14:textId="77777777" w:rsidR="00B36C51" w:rsidRDefault="00B36C51">
      <w:r>
        <w:separator/>
      </w:r>
    </w:p>
  </w:endnote>
  <w:endnote w:type="continuationSeparator" w:id="0">
    <w:p w14:paraId="60CBDE9C" w14:textId="77777777" w:rsidR="00B36C51" w:rsidRDefault="00B3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B2CA2" w14:textId="77777777" w:rsidR="00B36C51" w:rsidRDefault="00B36C5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EAC994" wp14:editId="3243E3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E20FE" w14:textId="77777777" w:rsidR="00B36C51" w:rsidRPr="005B3A56" w:rsidRDefault="00B36C51">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C48FF5" w14:textId="77777777" w:rsidR="00B36C51" w:rsidRPr="005B3A56" w:rsidRDefault="00B36C5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97E20FE" w14:textId="77777777" w:rsidR="00B36C51" w:rsidRPr="005B3A56" w:rsidRDefault="00B36C51">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C48FF5" w14:textId="77777777" w:rsidR="00B36C51" w:rsidRPr="005B3A56" w:rsidRDefault="00B36C5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188AE55" wp14:editId="2394DD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3AA1D" w14:textId="77777777" w:rsidR="00B36C51" w:rsidRPr="005B3A56" w:rsidRDefault="00B36C51">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1205FB" w14:textId="77777777" w:rsidR="00B36C51" w:rsidRPr="005B3A56" w:rsidRDefault="00B36C5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633AA1D" w14:textId="77777777" w:rsidR="00B36C51" w:rsidRPr="005B3A56" w:rsidRDefault="00B36C51">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1205FB" w14:textId="77777777" w:rsidR="00B36C51" w:rsidRPr="005B3A56" w:rsidRDefault="00B36C5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F12466" wp14:editId="5E0E2D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B808E" w14:textId="77777777" w:rsidR="00B36C51" w:rsidRPr="005B3A56" w:rsidRDefault="00B36C5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29FA120" w14:textId="77777777" w:rsidR="00B36C51" w:rsidRPr="005B3A56" w:rsidRDefault="00B36C5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29B808E" w14:textId="77777777" w:rsidR="00B36C51" w:rsidRPr="005B3A56" w:rsidRDefault="00B36C5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29FA120" w14:textId="77777777" w:rsidR="00B36C51" w:rsidRPr="005B3A56" w:rsidRDefault="00B36C5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DA4013" w14:textId="77777777" w:rsidR="00B36C51" w:rsidRDefault="00B36C51">
      <w:r>
        <w:separator/>
      </w:r>
    </w:p>
  </w:footnote>
  <w:footnote w:type="continuationSeparator" w:id="0">
    <w:p w14:paraId="47E3B0E8" w14:textId="77777777" w:rsidR="00B36C51" w:rsidRDefault="00B36C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C1AD1" w14:textId="77777777" w:rsidR="00B36C51" w:rsidRDefault="00B36C5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B1BE2A3" wp14:editId="07D25E5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FB149" w14:textId="77777777" w:rsidR="00B36C51" w:rsidRPr="005B3A56" w:rsidRDefault="00B36C5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0EFB149" w14:textId="77777777" w:rsidR="00B36C51" w:rsidRPr="005B3A56" w:rsidRDefault="00B36C5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C7AAC6A" wp14:editId="793532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A6C53" w14:textId="77777777" w:rsidR="00B36C51" w:rsidRPr="005B3A56" w:rsidRDefault="00B36C5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5A6ACB" w14:textId="77777777" w:rsidR="00B36C51" w:rsidRPr="005B3A56" w:rsidRDefault="00B36C5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F3A6C53" w14:textId="77777777" w:rsidR="00B36C51" w:rsidRPr="005B3A56" w:rsidRDefault="00B36C5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5A6ACB" w14:textId="77777777" w:rsidR="00B36C51" w:rsidRPr="005B3A56" w:rsidRDefault="00B36C5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AEE"/>
    <w:rsid w:val="001263DF"/>
    <w:rsid w:val="001E763C"/>
    <w:rsid w:val="00292ED9"/>
    <w:rsid w:val="002A2514"/>
    <w:rsid w:val="00314AFB"/>
    <w:rsid w:val="003B76D9"/>
    <w:rsid w:val="00404E5B"/>
    <w:rsid w:val="00414F7B"/>
    <w:rsid w:val="004355DC"/>
    <w:rsid w:val="004749B4"/>
    <w:rsid w:val="00494130"/>
    <w:rsid w:val="004F3523"/>
    <w:rsid w:val="005973B9"/>
    <w:rsid w:val="005B3A56"/>
    <w:rsid w:val="006060CE"/>
    <w:rsid w:val="0063497F"/>
    <w:rsid w:val="0072299C"/>
    <w:rsid w:val="0078738A"/>
    <w:rsid w:val="00873DF0"/>
    <w:rsid w:val="008756E6"/>
    <w:rsid w:val="00921BAD"/>
    <w:rsid w:val="00943579"/>
    <w:rsid w:val="009B2D44"/>
    <w:rsid w:val="00A07E82"/>
    <w:rsid w:val="00A9710C"/>
    <w:rsid w:val="00AE3E37"/>
    <w:rsid w:val="00B07C1E"/>
    <w:rsid w:val="00B21A57"/>
    <w:rsid w:val="00B36C51"/>
    <w:rsid w:val="00C33602"/>
    <w:rsid w:val="00CD6F55"/>
    <w:rsid w:val="00D62425"/>
    <w:rsid w:val="00DE3104"/>
    <w:rsid w:val="00F72EEA"/>
    <w:rsid w:val="00F8136A"/>
    <w:rsid w:val="00F84CAE"/>
    <w:rsid w:val="00FB4827"/>
    <w:rsid w:val="00FC557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36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Katerina.hatzantoni1@nhs.ne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401</Words>
  <Characters>2288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Cat Hatzantonis</cp:lastModifiedBy>
  <cp:revision>9</cp:revision>
  <dcterms:created xsi:type="dcterms:W3CDTF">2020-02-05T12:07:00Z</dcterms:created>
  <dcterms:modified xsi:type="dcterms:W3CDTF">2020-02-05T12:24:00Z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