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25" w:rsidRDefault="00862F25" w:rsidP="00862F25">
      <w:pPr>
        <w:rPr>
          <w:b/>
          <w:lang w:val="en-US"/>
        </w:rPr>
      </w:pPr>
      <w:r>
        <w:rPr>
          <w:lang w:val="en-US"/>
        </w:rPr>
        <w:t>T</w:t>
      </w:r>
      <w:bookmarkStart w:id="0" w:name="_GoBack"/>
      <w:bookmarkEnd w:id="0"/>
      <w:r w:rsidRPr="00B12C14">
        <w:rPr>
          <w:lang w:val="en-US"/>
        </w:rPr>
        <w:t xml:space="preserve">itle: </w:t>
      </w:r>
      <w:r w:rsidRPr="00176E05">
        <w:rPr>
          <w:b/>
          <w:lang w:val="en-US"/>
        </w:rPr>
        <w:t>Specific e</w:t>
      </w:r>
      <w:r w:rsidRPr="0043598A">
        <w:rPr>
          <w:b/>
          <w:lang w:val="en-US"/>
        </w:rPr>
        <w:t xml:space="preserve">ffects of Acupuncture on </w:t>
      </w:r>
      <w:r>
        <w:rPr>
          <w:b/>
          <w:lang w:val="en-US"/>
        </w:rPr>
        <w:t>Rheumatoid Arthritis of the Hand</w:t>
      </w:r>
    </w:p>
    <w:p w:rsidR="00862F25" w:rsidRPr="00862F25" w:rsidRDefault="00862F25" w:rsidP="00862F25">
      <w:pPr>
        <w:rPr>
          <w:b/>
        </w:rPr>
      </w:pPr>
      <w:r w:rsidRPr="00862F25">
        <w:rPr>
          <w:b/>
        </w:rPr>
        <w:t xml:space="preserve">– </w:t>
      </w:r>
      <w:proofErr w:type="spellStart"/>
      <w:proofErr w:type="gramStart"/>
      <w:r w:rsidRPr="00862F25">
        <w:rPr>
          <w:b/>
        </w:rPr>
        <w:t>double</w:t>
      </w:r>
      <w:proofErr w:type="gramEnd"/>
      <w:r w:rsidRPr="00862F25">
        <w:rPr>
          <w:b/>
        </w:rPr>
        <w:t>-blind</w:t>
      </w:r>
      <w:proofErr w:type="spellEnd"/>
      <w:r w:rsidRPr="00862F25">
        <w:rPr>
          <w:b/>
        </w:rPr>
        <w:t xml:space="preserve">, </w:t>
      </w:r>
      <w:proofErr w:type="spellStart"/>
      <w:r w:rsidRPr="00862F25">
        <w:rPr>
          <w:b/>
        </w:rPr>
        <w:t>randomized</w:t>
      </w:r>
      <w:proofErr w:type="spellEnd"/>
      <w:r w:rsidRPr="00862F25">
        <w:rPr>
          <w:b/>
        </w:rPr>
        <w:t xml:space="preserve"> </w:t>
      </w:r>
      <w:proofErr w:type="spellStart"/>
      <w:r w:rsidRPr="00862F25">
        <w:rPr>
          <w:b/>
        </w:rPr>
        <w:t>clinical</w:t>
      </w:r>
      <w:proofErr w:type="spellEnd"/>
      <w:r w:rsidRPr="00862F25">
        <w:rPr>
          <w:b/>
        </w:rPr>
        <w:t xml:space="preserve"> trial</w:t>
      </w:r>
    </w:p>
    <w:p w:rsidR="00862F25" w:rsidRPr="00862F25" w:rsidRDefault="00862F25" w:rsidP="00862F25">
      <w:pPr>
        <w:spacing w:afterLines="50" w:after="120"/>
      </w:pPr>
    </w:p>
    <w:p w:rsidR="00862F25" w:rsidRPr="0043598A" w:rsidRDefault="00862F25" w:rsidP="00862F25">
      <w:pPr>
        <w:jc w:val="both"/>
        <w:rPr>
          <w:noProof/>
          <w:vertAlign w:val="superscript"/>
        </w:rPr>
      </w:pPr>
      <w:r w:rsidRPr="0043598A">
        <w:rPr>
          <w:noProof/>
        </w:rPr>
        <w:t>Susana Seca</w:t>
      </w:r>
      <w:r w:rsidRPr="0043598A">
        <w:rPr>
          <w:noProof/>
          <w:vertAlign w:val="superscript"/>
        </w:rPr>
        <w:t>1,2,3</w:t>
      </w:r>
      <w:r w:rsidRPr="0043598A">
        <w:rPr>
          <w:noProof/>
          <w:lang w:eastAsia="zh-CN"/>
        </w:rPr>
        <w:t>,</w:t>
      </w:r>
      <w:r w:rsidRPr="0043598A">
        <w:rPr>
          <w:noProof/>
        </w:rPr>
        <w:t xml:space="preserve"> Miguel Patrício</w:t>
      </w:r>
      <w:r w:rsidRPr="0043598A">
        <w:rPr>
          <w:noProof/>
          <w:vertAlign w:val="superscript"/>
        </w:rPr>
        <w:t>1,4</w:t>
      </w:r>
      <w:r w:rsidRPr="0043598A">
        <w:rPr>
          <w:noProof/>
        </w:rPr>
        <w:t>, Sebastian Kirch</w:t>
      </w:r>
      <w:r w:rsidRPr="0043598A">
        <w:rPr>
          <w:noProof/>
          <w:vertAlign w:val="superscript"/>
        </w:rPr>
        <w:t>2,3</w:t>
      </w:r>
      <w:r w:rsidRPr="0043598A">
        <w:rPr>
          <w:noProof/>
        </w:rPr>
        <w:t>, António S. Cabrita</w:t>
      </w:r>
      <w:r w:rsidRPr="0043598A">
        <w:rPr>
          <w:noProof/>
          <w:vertAlign w:val="superscript"/>
        </w:rPr>
        <w:t>1</w:t>
      </w:r>
      <w:r w:rsidRPr="0043598A">
        <w:rPr>
          <w:noProof/>
        </w:rPr>
        <w:t>, Henry J. Greten</w:t>
      </w:r>
      <w:r w:rsidRPr="0043598A">
        <w:rPr>
          <w:noProof/>
          <w:vertAlign w:val="superscript"/>
        </w:rPr>
        <w:t>2,3</w:t>
      </w:r>
    </w:p>
    <w:p w:rsidR="00862F25" w:rsidRPr="0043598A" w:rsidRDefault="00862F25" w:rsidP="00862F25">
      <w:pPr>
        <w:jc w:val="both"/>
        <w:rPr>
          <w:noProof/>
        </w:rPr>
      </w:pPr>
    </w:p>
    <w:p w:rsidR="00862F25" w:rsidRPr="0043598A" w:rsidRDefault="00862F25" w:rsidP="00862F25">
      <w:pPr>
        <w:jc w:val="both"/>
        <w:rPr>
          <w:noProof/>
          <w:lang w:val="en-US"/>
        </w:rPr>
      </w:pPr>
      <w:r w:rsidRPr="0043598A">
        <w:rPr>
          <w:noProof/>
          <w:lang w:val="en-US"/>
        </w:rPr>
        <w:t>1</w:t>
      </w:r>
      <w:r w:rsidRPr="0043598A">
        <w:rPr>
          <w:noProof/>
          <w:lang w:val="en-US" w:eastAsia="zh-CN"/>
        </w:rPr>
        <w:t>.</w:t>
      </w:r>
      <w:r w:rsidRPr="0043598A">
        <w:rPr>
          <w:noProof/>
          <w:lang w:val="en-US"/>
        </w:rPr>
        <w:t xml:space="preserve"> Faculty of Medicine, University of Coimbra, 3045-137</w:t>
      </w:r>
      <w:r w:rsidRPr="0043598A">
        <w:rPr>
          <w:noProof/>
          <w:lang w:val="en-US" w:eastAsia="zh-CN"/>
        </w:rPr>
        <w:t xml:space="preserve"> </w:t>
      </w:r>
      <w:r w:rsidRPr="0043598A">
        <w:rPr>
          <w:noProof/>
          <w:lang w:val="en-US"/>
        </w:rPr>
        <w:t>Coimbra, Portugal</w:t>
      </w:r>
    </w:p>
    <w:p w:rsidR="00862F25" w:rsidRPr="0043598A" w:rsidRDefault="00862F25" w:rsidP="00862F25">
      <w:pPr>
        <w:jc w:val="both"/>
        <w:rPr>
          <w:lang w:val="en-US"/>
        </w:rPr>
      </w:pPr>
      <w:r w:rsidRPr="0043598A">
        <w:rPr>
          <w:lang w:val="en-US"/>
        </w:rPr>
        <w:t>2</w:t>
      </w:r>
      <w:r w:rsidRPr="0043598A">
        <w:rPr>
          <w:lang w:val="en-US" w:eastAsia="zh-CN"/>
        </w:rPr>
        <w:t>.</w:t>
      </w:r>
      <w:r w:rsidRPr="0043598A">
        <w:rPr>
          <w:lang w:val="en-US"/>
        </w:rPr>
        <w:t xml:space="preserve"> Institute of Biomedical Sciences Abel Salazar, University of Porto, </w:t>
      </w:r>
      <w:r w:rsidRPr="0043598A">
        <w:rPr>
          <w:rStyle w:val="st1"/>
          <w:color w:val="545454"/>
          <w:lang w:val="en-US"/>
        </w:rPr>
        <w:t xml:space="preserve">4050-313 </w:t>
      </w:r>
      <w:r w:rsidRPr="0043598A">
        <w:rPr>
          <w:lang w:val="en-US"/>
        </w:rPr>
        <w:t>Porto, Portugal</w:t>
      </w:r>
    </w:p>
    <w:p w:rsidR="00862F25" w:rsidRPr="0043598A" w:rsidRDefault="00862F25" w:rsidP="00862F25">
      <w:pPr>
        <w:jc w:val="both"/>
        <w:rPr>
          <w:noProof/>
          <w:lang w:val="en-US"/>
        </w:rPr>
      </w:pPr>
      <w:r w:rsidRPr="0043598A">
        <w:rPr>
          <w:lang w:val="en-US"/>
        </w:rPr>
        <w:t>3</w:t>
      </w:r>
      <w:r w:rsidRPr="0043598A">
        <w:rPr>
          <w:lang w:val="en-US" w:eastAsia="zh-CN"/>
        </w:rPr>
        <w:t>.</w:t>
      </w:r>
      <w:r w:rsidRPr="0043598A">
        <w:rPr>
          <w:lang w:val="en-US"/>
        </w:rPr>
        <w:t xml:space="preserve"> Heidelberg School of Chinese Medicine, </w:t>
      </w:r>
      <w:r w:rsidRPr="0043598A">
        <w:rPr>
          <w:rStyle w:val="xbe"/>
          <w:color w:val="222222"/>
          <w:lang w:val="en-US"/>
        </w:rPr>
        <w:t xml:space="preserve">69126 </w:t>
      </w:r>
      <w:r w:rsidRPr="0043598A">
        <w:rPr>
          <w:lang w:val="en-US"/>
        </w:rPr>
        <w:t>Heidelberg, Germany</w:t>
      </w:r>
      <w:r w:rsidRPr="0043598A">
        <w:rPr>
          <w:noProof/>
          <w:lang w:val="en-US"/>
        </w:rPr>
        <w:t xml:space="preserve"> </w:t>
      </w:r>
    </w:p>
    <w:p w:rsidR="00862F25" w:rsidRPr="0043598A" w:rsidRDefault="00862F25" w:rsidP="00862F25">
      <w:pPr>
        <w:jc w:val="both"/>
        <w:rPr>
          <w:noProof/>
          <w:lang w:val="en-US"/>
        </w:rPr>
      </w:pPr>
      <w:r w:rsidRPr="0043598A">
        <w:rPr>
          <w:noProof/>
          <w:lang w:val="en-US"/>
        </w:rPr>
        <w:t>4. Laboratory of Biostatistics and Medical Informatics and IBILI, Faculty of Medicine, University of Coimbra, 3045-137</w:t>
      </w:r>
      <w:r w:rsidRPr="0043598A">
        <w:rPr>
          <w:noProof/>
          <w:lang w:val="en-US" w:eastAsia="zh-CN"/>
        </w:rPr>
        <w:t xml:space="preserve"> </w:t>
      </w:r>
      <w:r w:rsidRPr="0043598A">
        <w:rPr>
          <w:noProof/>
          <w:lang w:val="en-US"/>
        </w:rPr>
        <w:t>Coimbra, Portugal</w:t>
      </w:r>
    </w:p>
    <w:p w:rsidR="00862F25" w:rsidRPr="00B12C14" w:rsidRDefault="00862F25" w:rsidP="00862F25">
      <w:pPr>
        <w:spacing w:afterLines="50" w:after="120"/>
        <w:rPr>
          <w:lang w:val="en-US"/>
        </w:rPr>
      </w:pPr>
    </w:p>
    <w:p w:rsidR="00862F25" w:rsidRPr="00B12C14" w:rsidRDefault="00862F25" w:rsidP="00862F25">
      <w:pPr>
        <w:spacing w:afterLines="50" w:after="120"/>
        <w:rPr>
          <w:lang w:val="en-US"/>
        </w:rPr>
      </w:pPr>
      <w:r w:rsidRPr="00B12C14">
        <w:rPr>
          <w:b/>
          <w:lang w:val="en-US"/>
        </w:rPr>
        <w:t xml:space="preserve">Corresponding author: </w:t>
      </w:r>
      <w:r w:rsidRPr="00B12C14">
        <w:rPr>
          <w:lang w:val="en-US"/>
        </w:rPr>
        <w:t xml:space="preserve">Susana Seca. </w:t>
      </w:r>
      <w:proofErr w:type="spellStart"/>
      <w:r w:rsidRPr="0043598A">
        <w:rPr>
          <w:lang w:val="en-US"/>
        </w:rPr>
        <w:t>Schützenstrasse</w:t>
      </w:r>
      <w:proofErr w:type="spellEnd"/>
      <w:r>
        <w:rPr>
          <w:lang w:val="en-US"/>
        </w:rPr>
        <w:t>,</w:t>
      </w:r>
      <w:r w:rsidRPr="0043598A">
        <w:rPr>
          <w:lang w:val="en-US"/>
        </w:rPr>
        <w:t xml:space="preserve"> 29. </w:t>
      </w:r>
      <w:r w:rsidRPr="00B12C14">
        <w:rPr>
          <w:lang w:val="en-US"/>
        </w:rPr>
        <w:t>69123 Heidelberg. Germany</w:t>
      </w:r>
    </w:p>
    <w:p w:rsidR="00862F25" w:rsidRPr="00B12C14" w:rsidRDefault="00862F25" w:rsidP="00862F25">
      <w:pPr>
        <w:spacing w:afterLines="50" w:after="120"/>
        <w:ind w:left="2100" w:firstLine="420"/>
        <w:rPr>
          <w:color w:val="000000"/>
          <w:lang w:val="en-US"/>
        </w:rPr>
      </w:pPr>
      <w:hyperlink r:id="rId4" w:history="1">
        <w:r w:rsidRPr="00B12C14">
          <w:rPr>
            <w:rStyle w:val="Hiperligao"/>
            <w:lang w:val="en-US"/>
          </w:rPr>
          <w:t>susana.seca@hotmail.com</w:t>
        </w:r>
      </w:hyperlink>
      <w:r w:rsidRPr="00B12C14">
        <w:rPr>
          <w:lang w:val="en-US"/>
        </w:rPr>
        <w:t xml:space="preserve">; </w:t>
      </w:r>
      <w:r w:rsidRPr="00B12C14">
        <w:rPr>
          <w:color w:val="000000"/>
          <w:lang w:val="en-US"/>
        </w:rPr>
        <w:t>+351 914265319</w:t>
      </w:r>
    </w:p>
    <w:p w:rsidR="00862F25" w:rsidRDefault="00862F25" w:rsidP="00862F25">
      <w:pPr>
        <w:jc w:val="both"/>
        <w:rPr>
          <w:b/>
          <w:lang w:val="en-US"/>
        </w:rPr>
      </w:pPr>
    </w:p>
    <w:p w:rsidR="00862F25" w:rsidRPr="00E234BE" w:rsidRDefault="00862F25" w:rsidP="00862F25">
      <w:pPr>
        <w:jc w:val="both"/>
        <w:rPr>
          <w:b/>
          <w:lang w:val="en-US"/>
        </w:rPr>
      </w:pPr>
      <w:r w:rsidRPr="00E234BE">
        <w:rPr>
          <w:b/>
          <w:lang w:val="en-US"/>
        </w:rPr>
        <w:t>ABSTRACT</w:t>
      </w:r>
    </w:p>
    <w:p w:rsidR="00862F25" w:rsidRPr="00D061D2" w:rsidRDefault="00862F25" w:rsidP="00862F25">
      <w:pPr>
        <w:jc w:val="both"/>
        <w:rPr>
          <w:szCs w:val="20"/>
          <w:lang w:val="en-US"/>
        </w:rPr>
      </w:pPr>
      <w:r w:rsidRPr="00E234BE">
        <w:rPr>
          <w:b/>
          <w:lang w:val="en-US"/>
        </w:rPr>
        <w:t xml:space="preserve">Background: </w:t>
      </w:r>
      <w:r w:rsidRPr="00E234BE">
        <w:rPr>
          <w:lang w:val="en-US"/>
        </w:rPr>
        <w:t>Rheumatoid Arthritis</w:t>
      </w:r>
      <w:r>
        <w:rPr>
          <w:lang w:val="en-US"/>
        </w:rPr>
        <w:t xml:space="preserve"> (RA) is a chronic inflammatory </w:t>
      </w:r>
      <w:r w:rsidRPr="00E234BE">
        <w:rPr>
          <w:lang w:val="en-US"/>
        </w:rPr>
        <w:t>autoimmune disease characterized</w:t>
      </w:r>
      <w:r>
        <w:rPr>
          <w:lang w:val="en-US"/>
        </w:rPr>
        <w:t xml:space="preserve"> by functional disability </w:t>
      </w:r>
      <w:r w:rsidRPr="00E234BE">
        <w:rPr>
          <w:lang w:val="en-US"/>
        </w:rPr>
        <w:t xml:space="preserve">and reduced </w:t>
      </w:r>
      <w:r>
        <w:rPr>
          <w:lang w:val="en-US"/>
        </w:rPr>
        <w:t>health r</w:t>
      </w:r>
      <w:r w:rsidRPr="00E234BE">
        <w:rPr>
          <w:lang w:val="en-US"/>
        </w:rPr>
        <w:t xml:space="preserve">elated </w:t>
      </w:r>
      <w:r>
        <w:rPr>
          <w:lang w:val="en-US"/>
        </w:rPr>
        <w:t>quality of l</w:t>
      </w:r>
      <w:r w:rsidRPr="00E234BE">
        <w:rPr>
          <w:lang w:val="en-US"/>
        </w:rPr>
        <w:t xml:space="preserve">ife. </w:t>
      </w:r>
      <w:r w:rsidRPr="000548F3">
        <w:rPr>
          <w:lang w:val="en-US"/>
        </w:rPr>
        <w:t xml:space="preserve">Due to concerns about long-term efficacy, adverse effects, expensive and high </w:t>
      </w:r>
      <w:r w:rsidRPr="00D061D2">
        <w:rPr>
          <w:lang w:val="en-US"/>
        </w:rPr>
        <w:t>variability of the current pharmacological therapies, acupuncture is widely used.</w:t>
      </w:r>
    </w:p>
    <w:p w:rsidR="00862F25" w:rsidRPr="00D061D2" w:rsidRDefault="00862F25" w:rsidP="00862F25">
      <w:pPr>
        <w:jc w:val="both"/>
        <w:rPr>
          <w:lang w:val="en-US"/>
        </w:rPr>
      </w:pPr>
      <w:r w:rsidRPr="00D061D2">
        <w:rPr>
          <w:b/>
          <w:lang w:val="en-US"/>
        </w:rPr>
        <w:t>Objective:</w:t>
      </w:r>
      <w:r w:rsidRPr="00D061D2">
        <w:rPr>
          <w:lang w:val="en-US"/>
        </w:rPr>
        <w:t xml:space="preserve"> To assess specific effects of acupuncture on the pain, the functional deficits and the quality of life, on RA patients, in a double-blind, randomized-controlled study.</w:t>
      </w:r>
    </w:p>
    <w:p w:rsidR="00862F25" w:rsidRPr="00D061D2" w:rsidRDefault="00862F25" w:rsidP="00862F25">
      <w:pPr>
        <w:pStyle w:val="Default"/>
        <w:jc w:val="both"/>
        <w:rPr>
          <w:rFonts w:ascii="Times New Roman" w:hAnsi="Times New Roman" w:cs="Times New Roman"/>
          <w:color w:val="auto"/>
          <w:lang w:val="en-US"/>
        </w:rPr>
      </w:pPr>
      <w:r w:rsidRPr="00D061D2">
        <w:rPr>
          <w:rFonts w:ascii="Times New Roman" w:hAnsi="Times New Roman" w:cs="Times New Roman"/>
          <w:b/>
          <w:color w:val="auto"/>
          <w:lang w:val="en-US"/>
        </w:rPr>
        <w:t>Methods:</w:t>
      </w:r>
      <w:r w:rsidRPr="00D061D2">
        <w:rPr>
          <w:rFonts w:ascii="Times New Roman" w:hAnsi="Times New Roman" w:cs="Times New Roman"/>
          <w:color w:val="auto"/>
          <w:lang w:val="en-US"/>
        </w:rPr>
        <w:t xml:space="preserve"> 105 RA patients, classified with the </w:t>
      </w:r>
      <w:r w:rsidRPr="00D061D2">
        <w:rPr>
          <w:rFonts w:ascii="Times New Roman" w:hAnsi="Times New Roman" w:cs="Times New Roman"/>
          <w:i/>
          <w:color w:val="auto"/>
          <w:lang w:val="en-US"/>
        </w:rPr>
        <w:t>Turning Point</w:t>
      </w:r>
      <w:r w:rsidRPr="00D061D2">
        <w:rPr>
          <w:rFonts w:ascii="Times New Roman" w:hAnsi="Times New Roman" w:cs="Times New Roman"/>
          <w:color w:val="auto"/>
          <w:lang w:val="en-US"/>
        </w:rPr>
        <w:t xml:space="preserve"> syndrome according the Heidelberg Model of Traditional Chinese Medicine, were randomly assigned to either the </w:t>
      </w:r>
      <w:r w:rsidRPr="00D061D2">
        <w:rPr>
          <w:rFonts w:ascii="Times New Roman" w:hAnsi="Times New Roman" w:cs="Times New Roman"/>
          <w:i/>
          <w:color w:val="auto"/>
          <w:lang w:val="en-US"/>
        </w:rPr>
        <w:t>verum</w:t>
      </w:r>
      <w:r w:rsidRPr="00D061D2">
        <w:rPr>
          <w:rFonts w:ascii="Times New Roman" w:hAnsi="Times New Roman" w:cs="Times New Roman"/>
          <w:color w:val="auto"/>
          <w:lang w:val="en-US"/>
        </w:rPr>
        <w:t xml:space="preserve"> acupuncture group (n=35), the </w:t>
      </w:r>
      <w:r w:rsidRPr="00D061D2">
        <w:rPr>
          <w:rFonts w:ascii="Times New Roman" w:hAnsi="Times New Roman" w:cs="Times New Roman"/>
          <w:i/>
          <w:color w:val="auto"/>
          <w:lang w:val="en-US"/>
        </w:rPr>
        <w:t>sham</w:t>
      </w:r>
      <w:r w:rsidRPr="00D061D2">
        <w:rPr>
          <w:rFonts w:ascii="Times New Roman" w:hAnsi="Times New Roman" w:cs="Times New Roman"/>
          <w:color w:val="auto"/>
          <w:lang w:val="en-US"/>
        </w:rPr>
        <w:t xml:space="preserve"> acupuncture group (n=35) or the control group (n=35) and were followed-up in a four-week course therapy.</w:t>
      </w:r>
    </w:p>
    <w:p w:rsidR="00862F25" w:rsidRPr="00CB53BF" w:rsidRDefault="00862F25" w:rsidP="00862F25">
      <w:pPr>
        <w:pStyle w:val="Default"/>
        <w:jc w:val="both"/>
        <w:rPr>
          <w:color w:val="auto"/>
          <w:lang w:val="en-US"/>
        </w:rPr>
      </w:pPr>
      <w:r w:rsidRPr="00E234BE">
        <w:rPr>
          <w:rFonts w:ascii="Times New Roman" w:hAnsi="Times New Roman" w:cs="Times New Roman"/>
          <w:b/>
          <w:color w:val="auto"/>
          <w:lang w:val="en-US"/>
        </w:rPr>
        <w:t xml:space="preserve">Findings: </w:t>
      </w:r>
      <w:r w:rsidRPr="00C32BF3">
        <w:rPr>
          <w:rFonts w:ascii="Times New Roman" w:hAnsi="Times New Roman" w:cs="Times New Roman"/>
          <w:color w:val="auto"/>
          <w:lang w:val="en-US"/>
        </w:rPr>
        <w:t>Aft</w:t>
      </w:r>
      <w:r>
        <w:rPr>
          <w:rFonts w:ascii="Times New Roman" w:hAnsi="Times New Roman" w:cs="Times New Roman"/>
          <w:color w:val="auto"/>
          <w:lang w:val="en-US"/>
        </w:rPr>
        <w:t>er four weeks of follow-up,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verum acupuncture</w:t>
      </w:r>
      <w:r>
        <w:rPr>
          <w:rFonts w:ascii="Times New Roman" w:hAnsi="Times New Roman" w:cs="Times New Roman"/>
          <w:bCs/>
          <w:color w:val="auto"/>
          <w:lang w:val="en-US"/>
        </w:rPr>
        <w:t xml:space="preserve"> patients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 reported a stati</w:t>
      </w:r>
      <w:r>
        <w:rPr>
          <w:rFonts w:ascii="Times New Roman" w:hAnsi="Times New Roman" w:cs="Times New Roman"/>
          <w:color w:val="auto"/>
          <w:lang w:val="en-US"/>
        </w:rPr>
        <w:t>stical significant improvement in all the objective outcomes (</w:t>
      </w:r>
      <w:r w:rsidRPr="00E234BE">
        <w:rPr>
          <w:rFonts w:ascii="Times New Roman" w:hAnsi="Times New Roman" w:cs="Times New Roman"/>
          <w:color w:val="auto"/>
          <w:lang w:val="en-US"/>
        </w:rPr>
        <w:t>hand grasp force (Z=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-5.086</w:t>
      </w:r>
      <w:r w:rsidRPr="00E234BE">
        <w:rPr>
          <w:rFonts w:ascii="Times New Roman" w:hAnsi="Times New Roman" w:cs="Times New Roman"/>
          <w:color w:val="auto"/>
          <w:lang w:val="en-US"/>
        </w:rPr>
        <w:t>, p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 xml:space="preserve">&lt;0.001), arm force </w:t>
      </w:r>
      <w:r>
        <w:rPr>
          <w:rFonts w:ascii="Times New Roman" w:hAnsi="Times New Roman" w:cs="Times New Roman"/>
          <w:color w:val="auto"/>
          <w:lang w:val="en-US"/>
        </w:rPr>
        <w:t>(</w:t>
      </w:r>
      <w:r w:rsidRPr="00E234BE">
        <w:rPr>
          <w:rFonts w:ascii="Times New Roman" w:hAnsi="Times New Roman" w:cs="Times New Roman"/>
          <w:color w:val="auto"/>
          <w:lang w:val="en-US"/>
        </w:rPr>
        <w:t>Z=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-5.086</w:t>
      </w:r>
      <w:r w:rsidRPr="00E234BE">
        <w:rPr>
          <w:rFonts w:ascii="Times New Roman" w:hAnsi="Times New Roman" w:cs="Times New Roman"/>
          <w:color w:val="auto"/>
          <w:lang w:val="en-US"/>
        </w:rPr>
        <w:t>, p</w:t>
      </w:r>
      <w:r>
        <w:rPr>
          <w:rFonts w:ascii="Times New Roman" w:hAnsi="Times New Roman" w:cs="Times New Roman"/>
          <w:bCs/>
          <w:color w:val="auto"/>
          <w:lang w:val="en-US"/>
        </w:rPr>
        <w:t>&lt;0.001)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 xml:space="preserve"> and </w:t>
      </w:r>
      <w:r w:rsidRPr="00E234BE">
        <w:rPr>
          <w:rFonts w:ascii="Times New Roman" w:hAnsi="Times New Roman" w:cs="Times New Roman"/>
          <w:color w:val="auto"/>
          <w:lang w:val="en-US"/>
        </w:rPr>
        <w:t>pressure algometry (Z=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-5.086</w:t>
      </w:r>
      <w:r w:rsidRPr="00E234BE">
        <w:rPr>
          <w:rFonts w:ascii="Times New Roman" w:hAnsi="Times New Roman" w:cs="Times New Roman"/>
          <w:color w:val="auto"/>
          <w:lang w:val="en-US"/>
        </w:rPr>
        <w:t>, p</w:t>
      </w:r>
      <w:r>
        <w:rPr>
          <w:rFonts w:ascii="Times New Roman" w:hAnsi="Times New Roman" w:cs="Times New Roman"/>
          <w:bCs/>
          <w:color w:val="auto"/>
          <w:lang w:val="en-US"/>
        </w:rPr>
        <w:t>&lt;0.001)) as also, for the patient reported outcomes (</w:t>
      </w:r>
      <w:r w:rsidRPr="00E234BE">
        <w:rPr>
          <w:rFonts w:ascii="Times New Roman" w:hAnsi="Times New Roman" w:cs="Times New Roman"/>
          <w:color w:val="auto"/>
          <w:lang w:val="en-US"/>
        </w:rPr>
        <w:t>self-reported</w:t>
      </w:r>
      <w:r>
        <w:rPr>
          <w:rFonts w:ascii="Times New Roman" w:hAnsi="Times New Roman" w:cs="Times New Roman"/>
          <w:color w:val="auto"/>
          <w:lang w:val="en-US"/>
        </w:rPr>
        <w:t xml:space="preserve"> pain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 (Z=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-5.099</w:t>
      </w:r>
      <w:r w:rsidRPr="00E234BE">
        <w:rPr>
          <w:rFonts w:ascii="Times New Roman" w:hAnsi="Times New Roman" w:cs="Times New Roman"/>
          <w:color w:val="auto"/>
          <w:lang w:val="en-US"/>
        </w:rPr>
        <w:t>, p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&lt;0.001)</w:t>
      </w:r>
      <w:r>
        <w:rPr>
          <w:rFonts w:ascii="Times New Roman" w:hAnsi="Times New Roman" w:cs="Times New Roman"/>
          <w:bCs/>
          <w:color w:val="auto"/>
          <w:lang w:val="en-US"/>
        </w:rPr>
        <w:t>; s</w:t>
      </w:r>
      <w:r w:rsidRPr="00E234BE">
        <w:rPr>
          <w:rFonts w:ascii="Times New Roman" w:hAnsi="Times New Roman" w:cs="Times New Roman"/>
          <w:color w:val="auto"/>
          <w:lang w:val="en-GB"/>
        </w:rPr>
        <w:t xml:space="preserve">even of the eight SF-36 domains medians </w:t>
      </w:r>
      <w:r>
        <w:rPr>
          <w:rFonts w:ascii="Times New Roman" w:hAnsi="Times New Roman" w:cs="Times New Roman"/>
          <w:color w:val="auto"/>
          <w:lang w:val="en-GB"/>
        </w:rPr>
        <w:t>significantly increased; functional sta</w:t>
      </w:r>
      <w:r w:rsidRPr="007A6073">
        <w:rPr>
          <w:rFonts w:ascii="Times New Roman" w:hAnsi="Times New Roman" w:cs="Times New Roman"/>
          <w:color w:val="auto"/>
          <w:lang w:val="en-GB"/>
        </w:rPr>
        <w:t xml:space="preserve">tus </w:t>
      </w:r>
      <w:r>
        <w:rPr>
          <w:rFonts w:ascii="Times New Roman" w:hAnsi="Times New Roman" w:cs="Times New Roman"/>
          <w:color w:val="auto"/>
          <w:lang w:val="en-US"/>
        </w:rPr>
        <w:t>(</w:t>
      </w:r>
      <w:r w:rsidRPr="007A6073">
        <w:rPr>
          <w:rFonts w:ascii="Times New Roman" w:hAnsi="Times New Roman" w:cs="Times New Roman"/>
          <w:color w:val="auto"/>
          <w:lang w:val="en-US"/>
        </w:rPr>
        <w:t>Z=-4.895, p</w:t>
      </w:r>
      <w:r w:rsidRPr="007A6073">
        <w:rPr>
          <w:rFonts w:ascii="Times New Roman" w:hAnsi="Times New Roman" w:cs="Times New Roman"/>
          <w:bCs/>
          <w:color w:val="auto"/>
          <w:lang w:val="en-US"/>
        </w:rPr>
        <w:t>=0.000)</w:t>
      </w:r>
      <w:r>
        <w:rPr>
          <w:rFonts w:ascii="Times New Roman" w:hAnsi="Times New Roman" w:cs="Times New Roman"/>
          <w:bCs/>
          <w:color w:val="auto"/>
          <w:lang w:val="en-US"/>
        </w:rPr>
        <w:t>)</w:t>
      </w:r>
      <w:r>
        <w:rPr>
          <w:rFonts w:ascii="Times New Roman" w:hAnsi="Times New Roman" w:cs="Times New Roman"/>
          <w:color w:val="auto"/>
          <w:lang w:val="en-GB"/>
        </w:rPr>
        <w:t xml:space="preserve"> and</w:t>
      </w:r>
      <w:r w:rsidRPr="007A6073">
        <w:rPr>
          <w:rFonts w:ascii="Times New Roman" w:hAnsi="Times New Roman" w:cs="Times New Roman"/>
          <w:color w:val="auto"/>
          <w:lang w:val="en-GB"/>
        </w:rPr>
        <w:t xml:space="preserve"> the number of swollen </w:t>
      </w:r>
      <w:r w:rsidRPr="007A6073">
        <w:rPr>
          <w:rFonts w:ascii="Times New Roman" w:hAnsi="Times New Roman" w:cs="Times New Roman"/>
          <w:color w:val="auto"/>
          <w:lang w:val="en-US"/>
        </w:rPr>
        <w:t>(Z=-2.862, p</w:t>
      </w:r>
      <w:r w:rsidRPr="007A6073">
        <w:rPr>
          <w:rFonts w:ascii="Times New Roman" w:hAnsi="Times New Roman" w:cs="Times New Roman"/>
          <w:bCs/>
          <w:color w:val="auto"/>
          <w:lang w:val="en-US"/>
        </w:rPr>
        <w:t xml:space="preserve">=0.004) </w:t>
      </w:r>
      <w:r w:rsidRPr="007A6073">
        <w:rPr>
          <w:rFonts w:ascii="Times New Roman" w:hAnsi="Times New Roman" w:cs="Times New Roman"/>
          <w:color w:val="auto"/>
          <w:lang w:val="en-GB"/>
        </w:rPr>
        <w:t xml:space="preserve">and tender </w:t>
      </w:r>
      <w:r w:rsidRPr="007A6073">
        <w:rPr>
          <w:rFonts w:ascii="Times New Roman" w:hAnsi="Times New Roman" w:cs="Times New Roman"/>
          <w:color w:val="auto"/>
          <w:lang w:val="en-US"/>
        </w:rPr>
        <w:t>(Z=-3.986, p</w:t>
      </w:r>
      <w:r w:rsidRPr="007A6073">
        <w:rPr>
          <w:rFonts w:ascii="Times New Roman" w:hAnsi="Times New Roman" w:cs="Times New Roman"/>
          <w:bCs/>
          <w:color w:val="auto"/>
          <w:lang w:val="en-US"/>
        </w:rPr>
        <w:t xml:space="preserve">=0.000) </w:t>
      </w:r>
      <w:r w:rsidRPr="007A6073">
        <w:rPr>
          <w:rFonts w:ascii="Times New Roman" w:hAnsi="Times New Roman" w:cs="Times New Roman"/>
          <w:color w:val="auto"/>
          <w:lang w:val="en-GB"/>
        </w:rPr>
        <w:t>joints decrease.</w:t>
      </w:r>
      <w:r w:rsidRPr="007A6073">
        <w:rPr>
          <w:rFonts w:ascii="Times New Roman" w:hAnsi="Times New Roman" w:cs="Times New Roman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 xml:space="preserve">In the </w:t>
      </w:r>
      <w:r w:rsidRPr="00E234BE">
        <w:rPr>
          <w:rFonts w:ascii="Times New Roman" w:hAnsi="Times New Roman" w:cs="Times New Roman"/>
          <w:color w:val="auto"/>
          <w:lang w:val="en-US"/>
        </w:rPr>
        <w:t>sham acupuncture</w:t>
      </w:r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lang w:val="en-US"/>
        </w:rPr>
        <w:t>group</w:t>
      </w:r>
      <w:proofErr w:type="gramEnd"/>
      <w:r w:rsidRPr="00C04C1F">
        <w:rPr>
          <w:rFonts w:ascii="Times New Roman" w:eastAsia="Calibri" w:hAnsi="Times New Roman" w:cs="Times New Roman"/>
          <w:color w:val="auto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val="en-US"/>
        </w:rPr>
        <w:t>n</w:t>
      </w:r>
      <w:r w:rsidRPr="00E234BE">
        <w:rPr>
          <w:rFonts w:ascii="Times New Roman" w:eastAsia="Calibri" w:hAnsi="Times New Roman" w:cs="Times New Roman"/>
          <w:color w:val="auto"/>
          <w:lang w:val="en-US"/>
        </w:rPr>
        <w:t>o signif</w:t>
      </w:r>
      <w:r>
        <w:rPr>
          <w:rFonts w:ascii="Times New Roman" w:eastAsia="Calibri" w:hAnsi="Times New Roman" w:cs="Times New Roman"/>
          <w:color w:val="auto"/>
          <w:lang w:val="en-US"/>
        </w:rPr>
        <w:t>icant benefits were observed in the</w:t>
      </w:r>
      <w:r w:rsidRPr="00E234BE">
        <w:rPr>
          <w:rFonts w:ascii="Times New Roman" w:eastAsia="Calibri" w:hAnsi="Times New Roman" w:cs="Times New Roman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objective outcomes. P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atients </w:t>
      </w:r>
      <w:r>
        <w:rPr>
          <w:rFonts w:ascii="Times New Roman" w:hAnsi="Times New Roman" w:cs="Times New Roman"/>
          <w:color w:val="auto"/>
          <w:lang w:val="en-US"/>
        </w:rPr>
        <w:t>only treated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 with western therapy showed a significant d</w:t>
      </w:r>
      <w:r>
        <w:rPr>
          <w:rFonts w:ascii="Times New Roman" w:hAnsi="Times New Roman" w:cs="Times New Roman"/>
          <w:color w:val="auto"/>
          <w:lang w:val="en-US"/>
        </w:rPr>
        <w:t>ecrease of the force (</w:t>
      </w:r>
      <w:r w:rsidRPr="00E234BE">
        <w:rPr>
          <w:rFonts w:ascii="Times New Roman" w:hAnsi="Times New Roman" w:cs="Times New Roman"/>
          <w:color w:val="auto"/>
          <w:lang w:val="en-US"/>
        </w:rPr>
        <w:t>Z=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-2.179</w:t>
      </w:r>
      <w:r w:rsidRPr="00E234BE">
        <w:rPr>
          <w:rFonts w:ascii="Times New Roman" w:hAnsi="Times New Roman" w:cs="Times New Roman"/>
          <w:color w:val="auto"/>
          <w:lang w:val="en-US"/>
        </w:rPr>
        <w:t>, p</w:t>
      </w:r>
      <w:r w:rsidRPr="00E234BE">
        <w:rPr>
          <w:rFonts w:ascii="Times New Roman" w:hAnsi="Times New Roman" w:cs="Times New Roman"/>
          <w:bCs/>
          <w:color w:val="auto"/>
          <w:lang w:val="en-US"/>
        </w:rPr>
        <w:t>=0.029)</w:t>
      </w:r>
      <w:r w:rsidRPr="00E234BE"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color w:val="auto"/>
          <w:lang w:val="en-US"/>
        </w:rPr>
        <w:t xml:space="preserve">the </w:t>
      </w:r>
      <w:r w:rsidRPr="00E234BE">
        <w:rPr>
          <w:rFonts w:ascii="Times New Roman" w:hAnsi="Times New Roman" w:cs="Times New Roman"/>
          <w:color w:val="auto"/>
          <w:lang w:val="en-US"/>
        </w:rPr>
        <w:t>pressure algometry decrease (</w:t>
      </w:r>
      <w:r w:rsidRPr="00CB53BF">
        <w:rPr>
          <w:rFonts w:ascii="Times New Roman" w:hAnsi="Times New Roman" w:cs="Times New Roman"/>
          <w:color w:val="auto"/>
          <w:lang w:val="en-US"/>
        </w:rPr>
        <w:t>Z=</w:t>
      </w:r>
      <w:r w:rsidRPr="00CB53BF">
        <w:rPr>
          <w:rFonts w:ascii="Times New Roman" w:hAnsi="Times New Roman" w:cs="Times New Roman"/>
          <w:bCs/>
          <w:color w:val="auto"/>
          <w:lang w:val="en-US"/>
        </w:rPr>
        <w:t>-3.227</w:t>
      </w:r>
      <w:r w:rsidRPr="00CB53BF">
        <w:rPr>
          <w:rFonts w:ascii="Times New Roman" w:hAnsi="Times New Roman" w:cs="Times New Roman"/>
          <w:color w:val="auto"/>
          <w:lang w:val="en-US"/>
        </w:rPr>
        <w:t>, p</w:t>
      </w:r>
      <w:r>
        <w:rPr>
          <w:rFonts w:ascii="Times New Roman" w:hAnsi="Times New Roman" w:cs="Times New Roman"/>
          <w:bCs/>
          <w:color w:val="auto"/>
          <w:lang w:val="en-US"/>
        </w:rPr>
        <w:t xml:space="preserve">=0.001) and the </w:t>
      </w:r>
      <w:r>
        <w:rPr>
          <w:rFonts w:ascii="Times New Roman" w:hAnsi="Times New Roman" w:cs="Times New Roman"/>
          <w:color w:val="auto"/>
          <w:lang w:val="en-US"/>
        </w:rPr>
        <w:t>physical function (</w:t>
      </w:r>
      <w:r w:rsidRPr="00CB53BF">
        <w:rPr>
          <w:rFonts w:ascii="Times New Roman" w:hAnsi="Times New Roman" w:cs="Times New Roman"/>
          <w:color w:val="auto"/>
          <w:lang w:val="en-US"/>
        </w:rPr>
        <w:t>Z=-2.506, p</w:t>
      </w:r>
      <w:r w:rsidRPr="00CB53BF">
        <w:rPr>
          <w:rFonts w:ascii="Times New Roman" w:hAnsi="Times New Roman" w:cs="Times New Roman"/>
          <w:bCs/>
          <w:color w:val="auto"/>
          <w:lang w:val="en-US"/>
        </w:rPr>
        <w:t>=</w:t>
      </w:r>
      <w:r w:rsidRPr="00CB53BF">
        <w:rPr>
          <w:rFonts w:ascii="Times New Roman" w:hAnsi="Times New Roman" w:cs="Times New Roman"/>
          <w:color w:val="auto"/>
          <w:lang w:val="en-US"/>
        </w:rPr>
        <w:t>0.012</w:t>
      </w:r>
      <w:r w:rsidRPr="00CB53BF">
        <w:rPr>
          <w:rFonts w:ascii="Times New Roman" w:hAnsi="Times New Roman" w:cs="Times New Roman"/>
          <w:bCs/>
          <w:color w:val="auto"/>
          <w:lang w:val="en-US"/>
        </w:rPr>
        <w:t>)</w:t>
      </w:r>
      <w:r>
        <w:rPr>
          <w:rFonts w:ascii="Times New Roman" w:hAnsi="Times New Roman" w:cs="Times New Roman"/>
          <w:color w:val="auto"/>
          <w:lang w:val="en-US"/>
        </w:rPr>
        <w:t xml:space="preserve">, as also, </w:t>
      </w:r>
      <w:r>
        <w:rPr>
          <w:rFonts w:ascii="Times New Roman" w:eastAsia="Calibri" w:hAnsi="Times New Roman" w:cs="Times New Roman"/>
          <w:color w:val="auto"/>
          <w:lang w:val="en-US"/>
        </w:rPr>
        <w:t>a</w:t>
      </w:r>
      <w:r w:rsidRPr="00CB53BF">
        <w:rPr>
          <w:rFonts w:ascii="Times New Roman" w:eastAsia="Calibri" w:hAnsi="Times New Roman" w:cs="Times New Roman"/>
          <w:color w:val="auto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val="en-US"/>
        </w:rPr>
        <w:t>significant</w:t>
      </w:r>
      <w:r w:rsidRPr="00CB53BF">
        <w:rPr>
          <w:rFonts w:ascii="Times New Roman" w:eastAsia="Calibri" w:hAnsi="Times New Roman" w:cs="Times New Roman"/>
          <w:color w:val="auto"/>
          <w:lang w:val="en-US"/>
        </w:rPr>
        <w:t xml:space="preserve"> HRQoL decrease for five of the eight SF-36 domains</w:t>
      </w:r>
      <w:r w:rsidRPr="00CB53BF">
        <w:rPr>
          <w:rFonts w:ascii="Times New Roman" w:hAnsi="Times New Roman" w:cs="Times New Roman"/>
          <w:color w:val="auto"/>
          <w:lang w:val="en-US"/>
        </w:rPr>
        <w:t>.</w:t>
      </w:r>
    </w:p>
    <w:p w:rsidR="00862F25" w:rsidRPr="00D061D2" w:rsidRDefault="00862F25" w:rsidP="00862F25">
      <w:pPr>
        <w:autoSpaceDE w:val="0"/>
        <w:autoSpaceDN w:val="0"/>
        <w:adjustRightInd w:val="0"/>
        <w:jc w:val="both"/>
        <w:rPr>
          <w:rFonts w:eastAsia="Calibri"/>
          <w:lang w:val="en-US" w:eastAsia="en-US"/>
        </w:rPr>
      </w:pPr>
      <w:r w:rsidRPr="00CB53BF">
        <w:rPr>
          <w:b/>
          <w:lang w:val="en-US"/>
        </w:rPr>
        <w:t>D</w:t>
      </w:r>
      <w:r>
        <w:rPr>
          <w:b/>
          <w:lang w:val="en-US"/>
        </w:rPr>
        <w:t>iscussion</w:t>
      </w:r>
      <w:r w:rsidRPr="00CB53BF">
        <w:rPr>
          <w:b/>
          <w:lang w:val="en-US"/>
        </w:rPr>
        <w:t>:</w:t>
      </w:r>
      <w:r w:rsidRPr="00CB53BF">
        <w:rPr>
          <w:lang w:val="en-US"/>
        </w:rPr>
        <w:t xml:space="preserve"> </w:t>
      </w:r>
      <w:r w:rsidRPr="00CB53BF">
        <w:rPr>
          <w:rFonts w:eastAsia="Calibri"/>
          <w:lang w:val="en-US" w:eastAsia="en-US"/>
        </w:rPr>
        <w:t>To our understanding, this is</w:t>
      </w:r>
      <w:r>
        <w:rPr>
          <w:lang w:val="en-US"/>
        </w:rPr>
        <w:t xml:space="preserve"> </w:t>
      </w:r>
      <w:r w:rsidRPr="00121BC8">
        <w:rPr>
          <w:lang w:val="en-US"/>
        </w:rPr>
        <w:t>the first clinical acupuncture studies with double-blinded controls</w:t>
      </w:r>
      <w:r w:rsidRPr="00CB53BF">
        <w:rPr>
          <w:rFonts w:eastAsia="Calibri"/>
          <w:lang w:val="en-US" w:eastAsia="en-US"/>
        </w:rPr>
        <w:t xml:space="preserve"> t</w:t>
      </w:r>
      <w:r>
        <w:rPr>
          <w:rFonts w:eastAsia="Calibri"/>
          <w:lang w:val="en-US" w:eastAsia="en-US"/>
        </w:rPr>
        <w:t>o</w:t>
      </w:r>
      <w:r w:rsidRPr="00CB53BF">
        <w:rPr>
          <w:rFonts w:eastAsia="Calibri"/>
          <w:lang w:val="en-US"/>
        </w:rPr>
        <w:t xml:space="preserve"> </w:t>
      </w:r>
      <w:r w:rsidRPr="00CB53BF">
        <w:rPr>
          <w:rFonts w:eastAsia="Calibri"/>
          <w:lang w:val="en-US" w:eastAsia="en-US"/>
        </w:rPr>
        <w:t xml:space="preserve">prove specific </w:t>
      </w:r>
      <w:r w:rsidRPr="00CB53BF">
        <w:rPr>
          <w:rFonts w:eastAsia="Calibri"/>
          <w:lang w:val="en-US"/>
        </w:rPr>
        <w:t xml:space="preserve">and objective </w:t>
      </w:r>
      <w:r w:rsidRPr="00CB53BF">
        <w:rPr>
          <w:rFonts w:eastAsia="Calibri"/>
          <w:lang w:val="en-US" w:eastAsia="en-US"/>
        </w:rPr>
        <w:t xml:space="preserve">effects of </w:t>
      </w:r>
      <w:r w:rsidRPr="00CB53BF">
        <w:rPr>
          <w:rFonts w:eastAsia="Calibri"/>
          <w:lang w:val="en-US"/>
        </w:rPr>
        <w:t xml:space="preserve">verum </w:t>
      </w:r>
      <w:r w:rsidRPr="00CB53BF">
        <w:rPr>
          <w:rFonts w:eastAsia="Calibri"/>
          <w:lang w:val="en-US" w:eastAsia="en-US"/>
        </w:rPr>
        <w:t xml:space="preserve">acupuncture in RA and the first to exclude bias caused by differences in the control arms. </w:t>
      </w:r>
      <w:r w:rsidRPr="00CB53BF">
        <w:rPr>
          <w:rFonts w:eastAsia="Arial Unicode MS"/>
          <w:lang w:val="en-US"/>
        </w:rPr>
        <w:t>It is conceivable that incorpor</w:t>
      </w:r>
      <w:r w:rsidRPr="00D061D2">
        <w:rPr>
          <w:rFonts w:eastAsia="Arial Unicode MS"/>
          <w:lang w:val="en-US"/>
        </w:rPr>
        <w:t>ation of TCM pattern diagnosis in the management of RA provides better ways to improve efficacy and i</w:t>
      </w:r>
      <w:r w:rsidRPr="00D061D2">
        <w:rPr>
          <w:rFonts w:eastAsia="Calibri"/>
          <w:lang w:val="en-US" w:eastAsia="en-US"/>
        </w:rPr>
        <w:t>dentify evidence of acupuncture treatments</w:t>
      </w:r>
      <w:r w:rsidRPr="00D061D2">
        <w:rPr>
          <w:rFonts w:eastAsia="Calibri"/>
          <w:lang w:val="en-US"/>
        </w:rPr>
        <w:t xml:space="preserve">, </w:t>
      </w:r>
      <w:r w:rsidRPr="00D061D2">
        <w:rPr>
          <w:rFonts w:eastAsia="Calibri"/>
          <w:lang w:val="en-US" w:eastAsia="en-US"/>
        </w:rPr>
        <w:t>optimizing health outcomes, multidisciplinary collaborations amongst different professionals and researchers of both conventional medical and TCM practices.</w:t>
      </w:r>
    </w:p>
    <w:p w:rsidR="00862F25" w:rsidRPr="00D061D2" w:rsidRDefault="00862F25" w:rsidP="00862F25">
      <w:pPr>
        <w:jc w:val="both"/>
        <w:rPr>
          <w:rFonts w:eastAsia="Arial Unicode MS"/>
          <w:lang w:val="en-US"/>
        </w:rPr>
      </w:pPr>
    </w:p>
    <w:p w:rsidR="00862F25" w:rsidRPr="000548F3" w:rsidRDefault="00862F25" w:rsidP="00862F25">
      <w:pPr>
        <w:jc w:val="both"/>
        <w:rPr>
          <w:lang w:val="en-US"/>
        </w:rPr>
      </w:pPr>
      <w:r w:rsidRPr="00D061D2">
        <w:rPr>
          <w:b/>
          <w:lang w:val="en-US"/>
        </w:rPr>
        <w:t xml:space="preserve">Key Words: </w:t>
      </w:r>
      <w:r w:rsidRPr="00D061D2">
        <w:rPr>
          <w:lang w:val="en-US"/>
        </w:rPr>
        <w:t>Acupuncture</w:t>
      </w:r>
      <w:r w:rsidRPr="000548F3">
        <w:rPr>
          <w:lang w:val="en-US"/>
        </w:rPr>
        <w:t>, Turning Point, Syndrome differentiation, Quality of Life</w:t>
      </w:r>
    </w:p>
    <w:p w:rsidR="00862F25" w:rsidRDefault="00862F25" w:rsidP="00862F25">
      <w:pPr>
        <w:jc w:val="both"/>
        <w:rPr>
          <w:b/>
          <w:lang w:val="en-US"/>
        </w:rPr>
      </w:pPr>
    </w:p>
    <w:p w:rsidR="004D0544" w:rsidRPr="00862F25" w:rsidRDefault="00862F25" w:rsidP="00862F25">
      <w:pPr>
        <w:jc w:val="both"/>
        <w:rPr>
          <w:lang w:val="en-US" w:eastAsia="zh-CN"/>
        </w:rPr>
      </w:pPr>
      <w:r w:rsidRPr="000548F3">
        <w:rPr>
          <w:b/>
          <w:lang w:val="en-US"/>
        </w:rPr>
        <w:t>Trial registration number:</w:t>
      </w:r>
      <w:r w:rsidRPr="000548F3">
        <w:rPr>
          <w:lang w:val="en-US"/>
        </w:rPr>
        <w:t xml:space="preserve"> NCT02553005</w:t>
      </w:r>
    </w:p>
    <w:sectPr w:rsidR="004D0544" w:rsidRPr="00862F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25"/>
    <w:rsid w:val="004D0544"/>
    <w:rsid w:val="0086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B69"/>
  <w15:chartTrackingRefBased/>
  <w15:docId w15:val="{F2555AB9-4748-4F70-BC71-052ECF5A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62F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62F25"/>
    <w:rPr>
      <w:color w:val="0563C1" w:themeColor="hyperlink"/>
      <w:u w:val="single"/>
    </w:rPr>
  </w:style>
  <w:style w:type="character" w:customStyle="1" w:styleId="st1">
    <w:name w:val="st1"/>
    <w:basedOn w:val="Tipodeletrapredefinidodopargrafo"/>
    <w:rsid w:val="00862F25"/>
  </w:style>
  <w:style w:type="character" w:customStyle="1" w:styleId="xbe">
    <w:name w:val="_xbe"/>
    <w:basedOn w:val="Tipodeletrapredefinidodopargrafo"/>
    <w:rsid w:val="00862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sana.seca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seca</dc:creator>
  <cp:keywords/>
  <dc:description/>
  <cp:lastModifiedBy>susana seca</cp:lastModifiedBy>
  <cp:revision>1</cp:revision>
  <dcterms:created xsi:type="dcterms:W3CDTF">2017-05-07T23:13:00Z</dcterms:created>
  <dcterms:modified xsi:type="dcterms:W3CDTF">2017-05-07T23:14:00Z</dcterms:modified>
</cp:coreProperties>
</file>