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B2138" w14:textId="3D9F82AF" w:rsidR="00155DB6" w:rsidRPr="00155DB6" w:rsidRDefault="00155DB6">
      <w:pPr>
        <w:rPr>
          <w:rFonts w:ascii="Arial" w:hAnsi="Arial" w:cs="Arial"/>
          <w:color w:val="215E99" w:themeColor="text2" w:themeTint="BF"/>
          <w:shd w:val="clear" w:color="auto" w:fill="FFFFFF"/>
        </w:rPr>
      </w:pPr>
      <w:r w:rsidRPr="00155DB6">
        <w:rPr>
          <w:rFonts w:ascii="Arial" w:hAnsi="Arial" w:cs="Arial"/>
          <w:color w:val="215E99" w:themeColor="text2" w:themeTint="BF"/>
          <w:shd w:val="clear" w:color="auto" w:fill="FFFFFF"/>
        </w:rPr>
        <w:t>Templating in Total Hip Replacement: Does the</w:t>
      </w:r>
      <w:r w:rsidRPr="00155DB6">
        <w:rPr>
          <w:rFonts w:ascii="Arial" w:hAnsi="Arial" w:cs="Arial"/>
          <w:color w:val="215E99" w:themeColor="text2" w:themeTint="BF"/>
          <w:shd w:val="clear" w:color="auto" w:fill="FFFFFF"/>
        </w:rPr>
        <w:t xml:space="preserve"> </w:t>
      </w:r>
      <w:proofErr w:type="spellStart"/>
      <w:r w:rsidRPr="00155DB6">
        <w:rPr>
          <w:rFonts w:ascii="Arial" w:hAnsi="Arial" w:cs="Arial"/>
          <w:color w:val="215E99" w:themeColor="text2" w:themeTint="BF"/>
          <w:shd w:val="clear" w:color="auto" w:fill="FFFFFF"/>
        </w:rPr>
        <w:t>KingMark</w:t>
      </w:r>
      <w:r w:rsidRPr="00155DB6">
        <w:rPr>
          <w:rFonts w:ascii="Arial" w:hAnsi="Arial" w:cs="Arial"/>
          <w:color w:val="215E99" w:themeColor="text2" w:themeTint="BF"/>
          <w:sz w:val="18"/>
          <w:szCs w:val="18"/>
          <w:vertAlign w:val="superscript"/>
        </w:rPr>
        <w:t>TM</w:t>
      </w:r>
      <w:proofErr w:type="spellEnd"/>
      <w:r w:rsidRPr="00155DB6">
        <w:rPr>
          <w:rStyle w:val="apple-converted-space"/>
          <w:rFonts w:ascii="Arial" w:hAnsi="Arial" w:cs="Arial"/>
          <w:color w:val="215E99" w:themeColor="text2" w:themeTint="BF"/>
          <w:shd w:val="clear" w:color="auto" w:fill="FFFFFF"/>
        </w:rPr>
        <w:t> </w:t>
      </w:r>
      <w:r w:rsidRPr="00155DB6">
        <w:rPr>
          <w:rFonts w:ascii="Arial" w:hAnsi="Arial" w:cs="Arial"/>
          <w:color w:val="215E99" w:themeColor="text2" w:themeTint="BF"/>
          <w:shd w:val="clear" w:color="auto" w:fill="FFFFFF"/>
        </w:rPr>
        <w:t>Make a Difference?</w:t>
      </w:r>
    </w:p>
    <w:p w14:paraId="7A17F161" w14:textId="3347208D" w:rsidR="00155DB6" w:rsidRPr="00155DB6" w:rsidRDefault="00155DB6" w:rsidP="00155DB6">
      <w:pPr>
        <w:spacing w:after="0" w:line="240" w:lineRule="auto"/>
        <w:textAlignment w:val="baseline"/>
        <w:rPr>
          <w:rFonts w:ascii="inherit" w:eastAsia="Times New Roman" w:hAnsi="inherit" w:cs="Times New Roman"/>
          <w:i/>
          <w:iCs/>
          <w:color w:val="031D39"/>
          <w:kern w:val="0"/>
          <w:sz w:val="20"/>
          <w:szCs w:val="21"/>
          <w:lang w:eastAsia="en-GB"/>
          <w14:ligatures w14:val="none"/>
        </w:rPr>
      </w:pPr>
      <w:r w:rsidRPr="00155DB6">
        <w:rPr>
          <w:rFonts w:ascii="inherit" w:eastAsia="Times New Roman" w:hAnsi="inherit" w:cs="Times New Roman"/>
          <w:i/>
          <w:iCs/>
          <w:color w:val="031D39"/>
          <w:kern w:val="0"/>
          <w:sz w:val="20"/>
          <w:szCs w:val="21"/>
          <w:lang w:eastAsia="en-GB"/>
          <w14:ligatures w14:val="none"/>
        </w:rPr>
        <w:t xml:space="preserve">Mohammad </w:t>
      </w:r>
      <w:r w:rsidRPr="00155DB6">
        <w:rPr>
          <w:rFonts w:ascii="inherit" w:eastAsia="Times New Roman" w:hAnsi="inherit" w:cs="Times New Roman"/>
          <w:i/>
          <w:iCs/>
          <w:color w:val="031D39"/>
          <w:kern w:val="0"/>
          <w:sz w:val="20"/>
          <w:szCs w:val="21"/>
          <w:lang w:eastAsia="en-GB"/>
          <w14:ligatures w14:val="none"/>
        </w:rPr>
        <w:t xml:space="preserve">Mirza - </w:t>
      </w:r>
      <w:r w:rsidRPr="00155DB6">
        <w:rPr>
          <w:rFonts w:ascii="inherit" w:eastAsia="Times New Roman" w:hAnsi="inherit" w:cs="Times New Roman"/>
          <w:color w:val="031D39"/>
          <w:kern w:val="0"/>
          <w:sz w:val="20"/>
          <w:szCs w:val="21"/>
          <w:lang w:eastAsia="en-GB"/>
          <w14:ligatures w14:val="none"/>
        </w:rPr>
        <w:t>Maidstone and Tunbridge</w:t>
      </w:r>
      <w:r>
        <w:rPr>
          <w:rFonts w:ascii="inherit" w:eastAsia="Times New Roman" w:hAnsi="inherit" w:cs="Times New Roman"/>
          <w:color w:val="031D39"/>
          <w:kern w:val="0"/>
          <w:sz w:val="20"/>
          <w:szCs w:val="21"/>
          <w:lang w:eastAsia="en-GB"/>
          <w14:ligatures w14:val="none"/>
        </w:rPr>
        <w:t xml:space="preserve"> W</w:t>
      </w:r>
      <w:r w:rsidRPr="00155DB6">
        <w:rPr>
          <w:rFonts w:ascii="inherit" w:eastAsia="Times New Roman" w:hAnsi="inherit" w:cs="Times New Roman"/>
          <w:color w:val="031D39"/>
          <w:kern w:val="0"/>
          <w:sz w:val="20"/>
          <w:szCs w:val="21"/>
          <w:lang w:eastAsia="en-GB"/>
          <w14:ligatures w14:val="none"/>
        </w:rPr>
        <w:t>ells Hospitals, United Kingdom</w:t>
      </w:r>
    </w:p>
    <w:p w14:paraId="5FEF043F" w14:textId="1D8BDA98" w:rsidR="00155DB6" w:rsidRPr="00155DB6" w:rsidRDefault="00155DB6" w:rsidP="00155DB6">
      <w:pPr>
        <w:spacing w:after="0" w:line="240" w:lineRule="auto"/>
        <w:textAlignment w:val="baseline"/>
        <w:rPr>
          <w:rFonts w:ascii="inherit" w:eastAsia="Times New Roman" w:hAnsi="inherit" w:cs="Times New Roman"/>
          <w:i/>
          <w:iCs/>
          <w:color w:val="031D39"/>
          <w:kern w:val="0"/>
          <w:sz w:val="20"/>
          <w:szCs w:val="21"/>
          <w:lang w:eastAsia="en-GB"/>
          <w14:ligatures w14:val="none"/>
        </w:rPr>
      </w:pPr>
      <w:r w:rsidRPr="00155DB6">
        <w:rPr>
          <w:rFonts w:ascii="inherit" w:eastAsia="Times New Roman" w:hAnsi="inherit" w:cs="Times New Roman"/>
          <w:i/>
          <w:iCs/>
          <w:color w:val="031D39"/>
          <w:kern w:val="0"/>
          <w:sz w:val="20"/>
          <w:szCs w:val="21"/>
          <w:lang w:eastAsia="en-GB"/>
          <w14:ligatures w14:val="none"/>
        </w:rPr>
        <w:t xml:space="preserve">Annis </w:t>
      </w:r>
      <w:proofErr w:type="spellStart"/>
      <w:r w:rsidRPr="00155DB6">
        <w:rPr>
          <w:rFonts w:ascii="inherit" w:eastAsia="Times New Roman" w:hAnsi="inherit" w:cs="Times New Roman"/>
          <w:i/>
          <w:iCs/>
          <w:color w:val="031D39"/>
          <w:kern w:val="0"/>
          <w:sz w:val="20"/>
          <w:szCs w:val="21"/>
          <w:lang w:eastAsia="en-GB"/>
          <w14:ligatures w14:val="none"/>
        </w:rPr>
        <w:t>Maatough</w:t>
      </w:r>
      <w:proofErr w:type="spellEnd"/>
      <w:r w:rsidRPr="00155DB6">
        <w:rPr>
          <w:rFonts w:ascii="inherit" w:eastAsia="Times New Roman" w:hAnsi="inherit" w:cs="Times New Roman"/>
          <w:i/>
          <w:iCs/>
          <w:color w:val="031D39"/>
          <w:kern w:val="0"/>
          <w:sz w:val="20"/>
          <w:szCs w:val="21"/>
          <w:lang w:eastAsia="en-GB"/>
          <w14:ligatures w14:val="none"/>
        </w:rPr>
        <w:t xml:space="preserve"> </w:t>
      </w:r>
      <w:r w:rsidRPr="00155DB6">
        <w:rPr>
          <w:rFonts w:ascii="inherit" w:eastAsia="Times New Roman" w:hAnsi="inherit" w:cs="Times New Roman"/>
          <w:i/>
          <w:iCs/>
          <w:color w:val="031D39"/>
          <w:kern w:val="0"/>
          <w:sz w:val="20"/>
          <w:szCs w:val="21"/>
          <w:lang w:eastAsia="en-GB"/>
          <w14:ligatures w14:val="none"/>
        </w:rPr>
        <w:t xml:space="preserve">- </w:t>
      </w:r>
      <w:r w:rsidRPr="00155DB6">
        <w:rPr>
          <w:rFonts w:ascii="inherit" w:eastAsia="Times New Roman" w:hAnsi="inherit" w:cs="Times New Roman"/>
          <w:color w:val="031D39"/>
          <w:kern w:val="0"/>
          <w:sz w:val="20"/>
          <w:szCs w:val="21"/>
          <w:lang w:eastAsia="en-GB"/>
          <w14:ligatures w14:val="none"/>
        </w:rPr>
        <w:t>East Ken</w:t>
      </w:r>
      <w:r w:rsidRPr="00155DB6">
        <w:rPr>
          <w:rFonts w:ascii="inherit" w:eastAsia="Times New Roman" w:hAnsi="inherit" w:cs="Times New Roman"/>
          <w:color w:val="031D39"/>
          <w:kern w:val="0"/>
          <w:sz w:val="20"/>
          <w:szCs w:val="21"/>
          <w:lang w:eastAsia="en-GB"/>
          <w14:ligatures w14:val="none"/>
        </w:rPr>
        <w:t>t</w:t>
      </w:r>
      <w:r w:rsidRPr="00155DB6">
        <w:rPr>
          <w:rFonts w:ascii="inherit" w:eastAsia="Times New Roman" w:hAnsi="inherit" w:cs="Times New Roman"/>
          <w:color w:val="031D39"/>
          <w:kern w:val="0"/>
          <w:sz w:val="20"/>
          <w:szCs w:val="21"/>
          <w:lang w:eastAsia="en-GB"/>
          <w14:ligatures w14:val="none"/>
        </w:rPr>
        <w:t xml:space="preserve"> Hospitals, </w:t>
      </w:r>
      <w:r w:rsidRPr="00155DB6">
        <w:rPr>
          <w:rFonts w:ascii="inherit" w:eastAsia="Times New Roman" w:hAnsi="inherit" w:cs="Times New Roman"/>
          <w:color w:val="031D39"/>
          <w:kern w:val="0"/>
          <w:sz w:val="20"/>
          <w:szCs w:val="21"/>
          <w:lang w:eastAsia="en-GB"/>
          <w14:ligatures w14:val="none"/>
        </w:rPr>
        <w:t xml:space="preserve">United Kingdom </w:t>
      </w:r>
    </w:p>
    <w:p w14:paraId="08233CFE" w14:textId="5554AE65" w:rsidR="00155DB6" w:rsidRPr="00155DB6" w:rsidRDefault="00155DB6" w:rsidP="00155DB6">
      <w:pPr>
        <w:spacing w:after="0" w:line="240" w:lineRule="auto"/>
        <w:textAlignment w:val="baseline"/>
        <w:rPr>
          <w:rFonts w:ascii="inherit" w:eastAsia="Times New Roman" w:hAnsi="inherit" w:cs="Times New Roman"/>
          <w:i/>
          <w:iCs/>
          <w:color w:val="031D39"/>
          <w:kern w:val="0"/>
          <w:sz w:val="20"/>
          <w:szCs w:val="21"/>
          <w:lang w:eastAsia="en-GB"/>
          <w14:ligatures w14:val="none"/>
        </w:rPr>
      </w:pPr>
      <w:r w:rsidRPr="00155DB6">
        <w:rPr>
          <w:rFonts w:ascii="inherit" w:eastAsia="Times New Roman" w:hAnsi="inherit" w:cs="Times New Roman"/>
          <w:i/>
          <w:iCs/>
          <w:color w:val="031D39"/>
          <w:kern w:val="0"/>
          <w:sz w:val="20"/>
          <w:szCs w:val="21"/>
          <w:lang w:eastAsia="en-GB"/>
          <w14:ligatures w14:val="none"/>
        </w:rPr>
        <w:t xml:space="preserve">Hany </w:t>
      </w:r>
      <w:proofErr w:type="spellStart"/>
      <w:r w:rsidRPr="00155DB6">
        <w:rPr>
          <w:rFonts w:ascii="inherit" w:eastAsia="Times New Roman" w:hAnsi="inherit" w:cs="Times New Roman"/>
          <w:i/>
          <w:iCs/>
          <w:color w:val="031D39"/>
          <w:kern w:val="0"/>
          <w:sz w:val="20"/>
          <w:szCs w:val="21"/>
          <w:lang w:eastAsia="en-GB"/>
          <w14:ligatures w14:val="none"/>
        </w:rPr>
        <w:t>Albardesy</w:t>
      </w:r>
      <w:proofErr w:type="spellEnd"/>
      <w:r w:rsidRPr="00155DB6">
        <w:rPr>
          <w:rFonts w:ascii="inherit" w:eastAsia="Times New Roman" w:hAnsi="inherit" w:cs="Times New Roman"/>
          <w:i/>
          <w:iCs/>
          <w:color w:val="031D39"/>
          <w:kern w:val="0"/>
          <w:sz w:val="20"/>
          <w:szCs w:val="21"/>
          <w:lang w:eastAsia="en-GB"/>
          <w14:ligatures w14:val="none"/>
        </w:rPr>
        <w:t xml:space="preserve"> </w:t>
      </w:r>
      <w:r w:rsidRPr="00155DB6">
        <w:rPr>
          <w:rFonts w:ascii="inherit" w:eastAsia="Times New Roman" w:hAnsi="inherit" w:cs="Times New Roman"/>
          <w:i/>
          <w:iCs/>
          <w:color w:val="031D39"/>
          <w:kern w:val="0"/>
          <w:sz w:val="20"/>
          <w:szCs w:val="21"/>
          <w:lang w:eastAsia="en-GB"/>
          <w14:ligatures w14:val="none"/>
        </w:rPr>
        <w:t xml:space="preserve">- </w:t>
      </w:r>
      <w:r w:rsidRPr="00155DB6">
        <w:rPr>
          <w:rFonts w:ascii="inherit" w:eastAsia="Times New Roman" w:hAnsi="inherit" w:cs="Times New Roman"/>
          <w:color w:val="031D39"/>
          <w:kern w:val="0"/>
          <w:sz w:val="20"/>
          <w:szCs w:val="21"/>
          <w:lang w:eastAsia="en-GB"/>
          <w14:ligatures w14:val="none"/>
        </w:rPr>
        <w:t>Ashford and St Peters Hospital, United Kingdom</w:t>
      </w:r>
    </w:p>
    <w:p w14:paraId="3190BE44" w14:textId="2C73EFB4" w:rsidR="00155DB6" w:rsidRPr="00155DB6" w:rsidRDefault="00155DB6" w:rsidP="00155DB6">
      <w:pPr>
        <w:spacing w:after="0" w:line="240" w:lineRule="auto"/>
        <w:textAlignment w:val="baseline"/>
        <w:rPr>
          <w:rFonts w:ascii="inherit" w:eastAsia="Times New Roman" w:hAnsi="inherit" w:cs="Times New Roman"/>
          <w:i/>
          <w:iCs/>
          <w:color w:val="031D39"/>
          <w:kern w:val="0"/>
          <w:sz w:val="20"/>
          <w:szCs w:val="21"/>
          <w:lang w:eastAsia="en-GB"/>
          <w14:ligatures w14:val="none"/>
        </w:rPr>
      </w:pPr>
      <w:r w:rsidRPr="00155DB6">
        <w:rPr>
          <w:rFonts w:ascii="inherit" w:eastAsia="Times New Roman" w:hAnsi="inherit" w:cs="Times New Roman"/>
          <w:i/>
          <w:iCs/>
          <w:color w:val="031D39"/>
          <w:kern w:val="0"/>
          <w:sz w:val="20"/>
          <w:szCs w:val="21"/>
          <w:lang w:eastAsia="en-GB"/>
          <w14:ligatures w14:val="none"/>
        </w:rPr>
        <w:t xml:space="preserve">Nimesh Patel </w:t>
      </w:r>
      <w:r w:rsidRPr="00155DB6">
        <w:rPr>
          <w:rFonts w:ascii="inherit" w:eastAsia="Times New Roman" w:hAnsi="inherit" w:cs="Times New Roman"/>
          <w:i/>
          <w:iCs/>
          <w:color w:val="031D39"/>
          <w:kern w:val="0"/>
          <w:sz w:val="20"/>
          <w:szCs w:val="21"/>
          <w:lang w:eastAsia="en-GB"/>
          <w14:ligatures w14:val="none"/>
        </w:rPr>
        <w:t xml:space="preserve">- </w:t>
      </w:r>
      <w:r w:rsidRPr="00155DB6">
        <w:rPr>
          <w:rFonts w:ascii="inherit" w:eastAsia="Times New Roman" w:hAnsi="inherit" w:cs="Times New Roman"/>
          <w:color w:val="031D39"/>
          <w:kern w:val="0"/>
          <w:sz w:val="20"/>
          <w:szCs w:val="21"/>
          <w:lang w:eastAsia="en-GB"/>
          <w14:ligatures w14:val="none"/>
        </w:rPr>
        <w:t>East Kent Hospitals,</w:t>
      </w:r>
      <w:r w:rsidRPr="00155DB6">
        <w:rPr>
          <w:rFonts w:ascii="inherit" w:eastAsia="Times New Roman" w:hAnsi="inherit" w:cs="Times New Roman"/>
          <w:color w:val="031D39"/>
          <w:kern w:val="0"/>
          <w:sz w:val="20"/>
          <w:szCs w:val="21"/>
          <w:lang w:eastAsia="en-GB"/>
          <w14:ligatures w14:val="none"/>
        </w:rPr>
        <w:t xml:space="preserve"> </w:t>
      </w:r>
      <w:r w:rsidRPr="00155DB6">
        <w:rPr>
          <w:rFonts w:ascii="inherit" w:eastAsia="Times New Roman" w:hAnsi="inherit" w:cs="Times New Roman"/>
          <w:color w:val="031D39"/>
          <w:kern w:val="0"/>
          <w:sz w:val="20"/>
          <w:szCs w:val="21"/>
          <w:lang w:eastAsia="en-GB"/>
          <w14:ligatures w14:val="none"/>
        </w:rPr>
        <w:t>United Kingdom</w:t>
      </w:r>
    </w:p>
    <w:p w14:paraId="66467D68" w14:textId="16479352" w:rsidR="00155DB6" w:rsidRPr="00155DB6" w:rsidRDefault="00155DB6" w:rsidP="00155DB6">
      <w:pPr>
        <w:spacing w:after="0" w:line="240" w:lineRule="auto"/>
        <w:textAlignment w:val="baseline"/>
        <w:rPr>
          <w:rFonts w:ascii="inherit" w:eastAsia="Times New Roman" w:hAnsi="inherit" w:cs="Times New Roman"/>
          <w:i/>
          <w:iCs/>
          <w:color w:val="031D39"/>
          <w:kern w:val="0"/>
          <w:sz w:val="20"/>
          <w:szCs w:val="21"/>
          <w:lang w:eastAsia="en-GB"/>
          <w14:ligatures w14:val="none"/>
        </w:rPr>
      </w:pPr>
      <w:proofErr w:type="spellStart"/>
      <w:r w:rsidRPr="00155DB6">
        <w:rPr>
          <w:rFonts w:ascii="inherit" w:eastAsia="Times New Roman" w:hAnsi="inherit" w:cs="Times New Roman"/>
          <w:i/>
          <w:iCs/>
          <w:color w:val="031D39"/>
          <w:kern w:val="0"/>
          <w:sz w:val="20"/>
          <w:szCs w:val="21"/>
          <w:lang w:eastAsia="en-GB"/>
          <w14:ligatures w14:val="none"/>
        </w:rPr>
        <w:t>Tofunmi</w:t>
      </w:r>
      <w:proofErr w:type="spellEnd"/>
      <w:r w:rsidRPr="00155DB6">
        <w:rPr>
          <w:rFonts w:ascii="inherit" w:eastAsia="Times New Roman" w:hAnsi="inherit" w:cs="Times New Roman"/>
          <w:i/>
          <w:iCs/>
          <w:color w:val="031D39"/>
          <w:kern w:val="0"/>
          <w:sz w:val="20"/>
          <w:szCs w:val="21"/>
          <w:lang w:eastAsia="en-GB"/>
          <w14:ligatures w14:val="none"/>
        </w:rPr>
        <w:t xml:space="preserve"> Oni </w:t>
      </w:r>
      <w:r w:rsidRPr="00155DB6">
        <w:rPr>
          <w:rFonts w:ascii="inherit" w:eastAsia="Times New Roman" w:hAnsi="inherit" w:cs="Times New Roman"/>
          <w:i/>
          <w:iCs/>
          <w:color w:val="031D39"/>
          <w:kern w:val="0"/>
          <w:sz w:val="20"/>
          <w:szCs w:val="21"/>
          <w:lang w:eastAsia="en-GB"/>
          <w14:ligatures w14:val="none"/>
        </w:rPr>
        <w:t xml:space="preserve">- </w:t>
      </w:r>
      <w:r w:rsidRPr="00155DB6">
        <w:rPr>
          <w:rFonts w:ascii="inherit" w:eastAsia="Times New Roman" w:hAnsi="inherit" w:cs="Times New Roman"/>
          <w:color w:val="031D39"/>
          <w:kern w:val="0"/>
          <w:sz w:val="20"/>
          <w:szCs w:val="21"/>
          <w:lang w:eastAsia="en-GB"/>
          <w14:ligatures w14:val="none"/>
        </w:rPr>
        <w:t>East Ken</w:t>
      </w:r>
      <w:r w:rsidRPr="00155DB6">
        <w:rPr>
          <w:rFonts w:ascii="inherit" w:eastAsia="Times New Roman" w:hAnsi="inherit" w:cs="Times New Roman"/>
          <w:color w:val="031D39"/>
          <w:kern w:val="0"/>
          <w:sz w:val="20"/>
          <w:szCs w:val="21"/>
          <w:lang w:eastAsia="en-GB"/>
          <w14:ligatures w14:val="none"/>
        </w:rPr>
        <w:t>t</w:t>
      </w:r>
      <w:r w:rsidRPr="00155DB6">
        <w:rPr>
          <w:rFonts w:ascii="inherit" w:eastAsia="Times New Roman" w:hAnsi="inherit" w:cs="Times New Roman"/>
          <w:color w:val="031D39"/>
          <w:kern w:val="0"/>
          <w:sz w:val="20"/>
          <w:szCs w:val="21"/>
          <w:lang w:eastAsia="en-GB"/>
          <w14:ligatures w14:val="none"/>
        </w:rPr>
        <w:t xml:space="preserve"> Hospitals, Canterbury, United Kingdom</w:t>
      </w:r>
    </w:p>
    <w:p w14:paraId="0CE0D6B2" w14:textId="7562CAE2" w:rsidR="00155DB6" w:rsidRDefault="00155DB6">
      <w:pPr>
        <w:rPr>
          <w:rFonts w:ascii="Arial" w:hAnsi="Arial" w:cs="Arial"/>
          <w:color w:val="000000" w:themeColor="text1"/>
          <w:sz w:val="21"/>
          <w:szCs w:val="21"/>
          <w:shd w:val="clear" w:color="auto" w:fill="FFFFFF"/>
        </w:rPr>
      </w:pPr>
      <w:r>
        <w:rPr>
          <w:rFonts w:ascii="Arial" w:hAnsi="Arial" w:cs="Arial"/>
          <w:color w:val="000000" w:themeColor="text1"/>
          <w:sz w:val="21"/>
          <w:szCs w:val="21"/>
          <w:shd w:val="clear" w:color="auto" w:fill="FFFFFF"/>
        </w:rPr>
        <w:t xml:space="preserve"> </w:t>
      </w:r>
    </w:p>
    <w:p w14:paraId="49BC5753" w14:textId="32BF9B3E" w:rsidR="00155DB6" w:rsidRPr="00155DB6" w:rsidRDefault="00155DB6" w:rsidP="00155DB6">
      <w:pPr>
        <w:spacing w:beforeAutospacing="1" w:after="0" w:afterAutospacing="1" w:line="240" w:lineRule="auto"/>
        <w:ind w:right="4773"/>
        <w:jc w:val="both"/>
        <w:textAlignment w:val="baseline"/>
        <w:rPr>
          <w:rFonts w:ascii="inherit" w:eastAsia="Times New Roman" w:hAnsi="inherit" w:cs="Times New Roman"/>
          <w:color w:val="031D39"/>
          <w:kern w:val="0"/>
          <w:sz w:val="20"/>
          <w:szCs w:val="20"/>
          <w:lang w:eastAsia="en-GB"/>
          <w14:ligatures w14:val="none"/>
        </w:rPr>
      </w:pPr>
      <w:r>
        <w:rPr>
          <w:noProof/>
        </w:rPr>
        <w:drawing>
          <wp:anchor distT="0" distB="0" distL="114300" distR="114300" simplePos="0" relativeHeight="251658240" behindDoc="0" locked="0" layoutInCell="1" allowOverlap="1" wp14:anchorId="466C3B15" wp14:editId="25023EEE">
            <wp:simplePos x="0" y="0"/>
            <wp:positionH relativeFrom="column">
              <wp:posOffset>2938585</wp:posOffset>
            </wp:positionH>
            <wp:positionV relativeFrom="paragraph">
              <wp:posOffset>125144</wp:posOffset>
            </wp:positionV>
            <wp:extent cx="2666322" cy="1500554"/>
            <wp:effectExtent l="0" t="0" r="1270" b="0"/>
            <wp:wrapNone/>
            <wp:docPr id="698106778" name="Picture 1" descr="KingMark calibration tool in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ngMark calibration tool in actio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3058" cy="15043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5DB6">
        <w:rPr>
          <w:rFonts w:ascii="inherit" w:eastAsia="Times New Roman" w:hAnsi="inherit" w:cs="Times New Roman"/>
          <w:b/>
          <w:bCs/>
          <w:color w:val="031D39"/>
          <w:kern w:val="0"/>
          <w:sz w:val="20"/>
          <w:szCs w:val="20"/>
          <w:bdr w:val="none" w:sz="0" w:space="0" w:color="auto" w:frame="1"/>
          <w:lang w:eastAsia="en-GB"/>
          <w14:ligatures w14:val="none"/>
        </w:rPr>
        <w:t>Aim: </w:t>
      </w:r>
      <w:r w:rsidRPr="00155DB6">
        <w:rPr>
          <w:rFonts w:ascii="inherit" w:eastAsia="Times New Roman" w:hAnsi="inherit" w:cs="Times New Roman"/>
          <w:color w:val="031D39"/>
          <w:kern w:val="0"/>
          <w:sz w:val="20"/>
          <w:szCs w:val="20"/>
          <w:bdr w:val="none" w:sz="0" w:space="0" w:color="auto" w:frame="1"/>
          <w:lang w:eastAsia="en-GB"/>
          <w14:ligatures w14:val="none"/>
        </w:rPr>
        <w:t xml:space="preserve">Total hip replacements (THRs) are common and effective surgical procedures. Templating plays an important role in preoperative planning. Calibrating the magnification factor of radiographs allows for accurate determination of the prospective implant sizes. </w:t>
      </w:r>
      <w:r w:rsidR="007C58DE">
        <w:rPr>
          <w:rFonts w:ascii="inherit" w:eastAsia="Times New Roman" w:hAnsi="inherit" w:cs="Times New Roman"/>
          <w:color w:val="031D39"/>
          <w:kern w:val="0"/>
          <w:sz w:val="20"/>
          <w:szCs w:val="20"/>
          <w:bdr w:val="none" w:sz="0" w:space="0" w:color="auto" w:frame="1"/>
          <w:lang w:eastAsia="en-GB"/>
          <w14:ligatures w14:val="none"/>
        </w:rPr>
        <w:t xml:space="preserve">The </w:t>
      </w:r>
      <w:proofErr w:type="spellStart"/>
      <w:r w:rsidR="007C58DE">
        <w:rPr>
          <w:rFonts w:ascii="inherit" w:eastAsia="Times New Roman" w:hAnsi="inherit" w:cs="Times New Roman"/>
          <w:color w:val="031D39"/>
          <w:kern w:val="0"/>
          <w:sz w:val="20"/>
          <w:szCs w:val="20"/>
          <w:bdr w:val="none" w:sz="0" w:space="0" w:color="auto" w:frame="1"/>
          <w:lang w:eastAsia="en-GB"/>
          <w14:ligatures w14:val="none"/>
        </w:rPr>
        <w:t>Kingmark</w:t>
      </w:r>
      <w:proofErr w:type="spellEnd"/>
      <w:r w:rsidR="007C58DE">
        <w:rPr>
          <w:rFonts w:ascii="inherit" w:eastAsia="Times New Roman" w:hAnsi="inherit" w:cs="Times New Roman"/>
          <w:color w:val="031D39"/>
          <w:kern w:val="0"/>
          <w:sz w:val="20"/>
          <w:szCs w:val="20"/>
          <w:bdr w:val="none" w:sz="0" w:space="0" w:color="auto" w:frame="1"/>
          <w:lang w:eastAsia="en-GB"/>
          <w14:ligatures w14:val="none"/>
        </w:rPr>
        <w:t xml:space="preserve"> (</w:t>
      </w:r>
      <w:proofErr w:type="spellStart"/>
      <w:r w:rsidR="007C58DE">
        <w:rPr>
          <w:rFonts w:ascii="inherit" w:eastAsia="Times New Roman" w:hAnsi="inherit" w:cs="Times New Roman"/>
          <w:color w:val="031D39"/>
          <w:kern w:val="0"/>
          <w:sz w:val="20"/>
          <w:szCs w:val="20"/>
          <w:bdr w:val="none" w:sz="0" w:space="0" w:color="auto" w:frame="1"/>
          <w:lang w:eastAsia="en-GB"/>
          <w14:ligatures w14:val="none"/>
        </w:rPr>
        <w:t>Brainlab</w:t>
      </w:r>
      <w:proofErr w:type="spellEnd"/>
      <w:r w:rsidR="007C58DE">
        <w:rPr>
          <w:rFonts w:ascii="inherit" w:eastAsia="Times New Roman" w:hAnsi="inherit" w:cs="Times New Roman"/>
          <w:color w:val="031D39"/>
          <w:kern w:val="0"/>
          <w:sz w:val="20"/>
          <w:szCs w:val="20"/>
          <w:bdr w:val="none" w:sz="0" w:space="0" w:color="auto" w:frame="1"/>
          <w:lang w:eastAsia="en-GB"/>
          <w14:ligatures w14:val="none"/>
        </w:rPr>
        <w:t xml:space="preserve">) purports to increase the accuracy of determining magnification factor. </w:t>
      </w:r>
      <w:r w:rsidRPr="00155DB6">
        <w:rPr>
          <w:rFonts w:ascii="inherit" w:eastAsia="Times New Roman" w:hAnsi="inherit" w:cs="Times New Roman"/>
          <w:color w:val="031D39"/>
          <w:kern w:val="0"/>
          <w:sz w:val="20"/>
          <w:szCs w:val="20"/>
          <w:bdr w:val="none" w:sz="0" w:space="0" w:color="auto" w:frame="1"/>
          <w:lang w:eastAsia="en-GB"/>
          <w14:ligatures w14:val="none"/>
        </w:rPr>
        <w:t xml:space="preserve">In this study, we compare the </w:t>
      </w:r>
      <w:r w:rsidRPr="00155DB6">
        <w:rPr>
          <w:sz w:val="20"/>
          <w:szCs w:val="20"/>
        </w:rPr>
        <w:fldChar w:fldCharType="begin"/>
      </w:r>
      <w:r w:rsidRPr="00155DB6">
        <w:rPr>
          <w:sz w:val="20"/>
          <w:szCs w:val="20"/>
        </w:rPr>
        <w:instrText xml:space="preserve"> INCLUDEPICTURE "https://www.brainlab.com/cdn-cgi/image/w=7678,f=png/https:/assetmanagement.brainlab.com/CMS/Initial%20Image%20Load/kingmark-templated.png" \* MERGEFORMATINET </w:instrText>
      </w:r>
      <w:r w:rsidRPr="00155DB6">
        <w:rPr>
          <w:sz w:val="20"/>
          <w:szCs w:val="20"/>
        </w:rPr>
        <w:fldChar w:fldCharType="separate"/>
      </w:r>
      <w:r w:rsidRPr="00155DB6">
        <w:rPr>
          <w:sz w:val="20"/>
          <w:szCs w:val="20"/>
        </w:rPr>
        <w:fldChar w:fldCharType="end"/>
      </w:r>
      <w:r w:rsidRPr="00155DB6">
        <w:rPr>
          <w:rFonts w:ascii="inherit" w:eastAsia="Times New Roman" w:hAnsi="inherit" w:cs="Times New Roman"/>
          <w:color w:val="031D39"/>
          <w:kern w:val="0"/>
          <w:sz w:val="20"/>
          <w:szCs w:val="20"/>
          <w:bdr w:val="none" w:sz="0" w:space="0" w:color="auto" w:frame="1"/>
          <w:lang w:eastAsia="en-GB"/>
          <w14:ligatures w14:val="none"/>
        </w:rPr>
        <w:t xml:space="preserve">conventional single-marker to the newer </w:t>
      </w:r>
      <w:proofErr w:type="spellStart"/>
      <w:r w:rsidRPr="00155DB6">
        <w:rPr>
          <w:rFonts w:ascii="inherit" w:eastAsia="Times New Roman" w:hAnsi="inherit" w:cs="Times New Roman"/>
          <w:color w:val="031D39"/>
          <w:kern w:val="0"/>
          <w:sz w:val="20"/>
          <w:szCs w:val="20"/>
          <w:bdr w:val="none" w:sz="0" w:space="0" w:color="auto" w:frame="1"/>
          <w:lang w:eastAsia="en-GB"/>
          <w14:ligatures w14:val="none"/>
        </w:rPr>
        <w:t>KingMark</w:t>
      </w:r>
      <w:r w:rsidRPr="00155DB6">
        <w:rPr>
          <w:rFonts w:ascii="inherit" w:eastAsia="Times New Roman" w:hAnsi="inherit" w:cs="Times New Roman"/>
          <w:color w:val="031D39"/>
          <w:kern w:val="0"/>
          <w:sz w:val="20"/>
          <w:szCs w:val="20"/>
          <w:bdr w:val="none" w:sz="0" w:space="0" w:color="auto" w:frame="1"/>
          <w:vertAlign w:val="superscript"/>
          <w:lang w:eastAsia="en-GB"/>
          <w14:ligatures w14:val="none"/>
        </w:rPr>
        <w:t>TM</w:t>
      </w:r>
      <w:proofErr w:type="spellEnd"/>
      <w:r w:rsidRPr="00155DB6">
        <w:rPr>
          <w:rFonts w:ascii="inherit" w:eastAsia="Times New Roman" w:hAnsi="inherit" w:cs="Times New Roman"/>
          <w:color w:val="031D39"/>
          <w:kern w:val="0"/>
          <w:sz w:val="20"/>
          <w:szCs w:val="20"/>
          <w:bdr w:val="none" w:sz="0" w:space="0" w:color="auto" w:frame="1"/>
          <w:lang w:eastAsia="en-GB"/>
          <w14:ligatures w14:val="none"/>
        </w:rPr>
        <w:t xml:space="preserve"> dual-templating system at predicting the size of </w:t>
      </w:r>
      <w:r w:rsidR="007C58DE">
        <w:rPr>
          <w:rFonts w:ascii="inherit" w:eastAsia="Times New Roman" w:hAnsi="inherit" w:cs="Times New Roman"/>
          <w:color w:val="031D39"/>
          <w:kern w:val="0"/>
          <w:sz w:val="20"/>
          <w:szCs w:val="20"/>
          <w:bdr w:val="none" w:sz="0" w:space="0" w:color="auto" w:frame="1"/>
          <w:lang w:eastAsia="en-GB"/>
          <w14:ligatures w14:val="none"/>
        </w:rPr>
        <w:t xml:space="preserve">the actual </w:t>
      </w:r>
      <w:r w:rsidRPr="00155DB6">
        <w:rPr>
          <w:rFonts w:ascii="inherit" w:eastAsia="Times New Roman" w:hAnsi="inherit" w:cs="Times New Roman"/>
          <w:color w:val="031D39"/>
          <w:kern w:val="0"/>
          <w:sz w:val="20"/>
          <w:szCs w:val="20"/>
          <w:bdr w:val="none" w:sz="0" w:space="0" w:color="auto" w:frame="1"/>
          <w:lang w:eastAsia="en-GB"/>
          <w14:ligatures w14:val="none"/>
        </w:rPr>
        <w:t>implants used</w:t>
      </w:r>
      <w:r w:rsidR="007C58DE">
        <w:rPr>
          <w:rFonts w:ascii="inherit" w:eastAsia="Times New Roman" w:hAnsi="inherit" w:cs="Times New Roman"/>
          <w:color w:val="031D39"/>
          <w:kern w:val="0"/>
          <w:sz w:val="20"/>
          <w:szCs w:val="20"/>
          <w:bdr w:val="none" w:sz="0" w:space="0" w:color="auto" w:frame="1"/>
          <w:lang w:eastAsia="en-GB"/>
          <w14:ligatures w14:val="none"/>
        </w:rPr>
        <w:t>.</w:t>
      </w:r>
    </w:p>
    <w:p w14:paraId="596EFA45" w14:textId="0A65F114" w:rsidR="00155DB6" w:rsidRPr="00155DB6" w:rsidRDefault="00155DB6" w:rsidP="00155DB6">
      <w:pPr>
        <w:spacing w:beforeAutospacing="1" w:after="0" w:afterAutospacing="1" w:line="240" w:lineRule="auto"/>
        <w:ind w:right="4773"/>
        <w:jc w:val="both"/>
        <w:textAlignment w:val="baseline"/>
        <w:rPr>
          <w:rFonts w:ascii="inherit" w:eastAsia="Times New Roman" w:hAnsi="inherit" w:cs="Times New Roman"/>
          <w:color w:val="031D39"/>
          <w:kern w:val="0"/>
          <w:sz w:val="20"/>
          <w:szCs w:val="20"/>
          <w:lang w:eastAsia="en-GB"/>
          <w14:ligatures w14:val="none"/>
        </w:rPr>
      </w:pPr>
      <w:r>
        <w:rPr>
          <w:rFonts w:ascii="inherit" w:eastAsia="Times New Roman" w:hAnsi="inherit" w:cs="Times New Roman"/>
          <w:b/>
          <w:bCs/>
          <w:noProof/>
          <w:color w:val="031D39"/>
          <w:kern w:val="0"/>
          <w:sz w:val="20"/>
          <w:szCs w:val="20"/>
          <w:lang w:eastAsia="en-GB"/>
        </w:rPr>
        <mc:AlternateContent>
          <mc:Choice Requires="wps">
            <w:drawing>
              <wp:anchor distT="0" distB="0" distL="114300" distR="114300" simplePos="0" relativeHeight="251659264" behindDoc="0" locked="0" layoutInCell="1" allowOverlap="1" wp14:anchorId="03DE5061" wp14:editId="34CF7CDC">
                <wp:simplePos x="0" y="0"/>
                <wp:positionH relativeFrom="column">
                  <wp:posOffset>2938585</wp:posOffset>
                </wp:positionH>
                <wp:positionV relativeFrom="paragraph">
                  <wp:posOffset>87923</wp:posOffset>
                </wp:positionV>
                <wp:extent cx="3087077" cy="4134339"/>
                <wp:effectExtent l="0" t="0" r="0" b="6350"/>
                <wp:wrapNone/>
                <wp:docPr id="118472541" name="Text Box 2"/>
                <wp:cNvGraphicFramePr/>
                <a:graphic xmlns:a="http://schemas.openxmlformats.org/drawingml/2006/main">
                  <a:graphicData uri="http://schemas.microsoft.com/office/word/2010/wordprocessingShape">
                    <wps:wsp>
                      <wps:cNvSpPr txBox="1"/>
                      <wps:spPr>
                        <a:xfrm>
                          <a:off x="0" y="0"/>
                          <a:ext cx="3087077" cy="4134339"/>
                        </a:xfrm>
                        <a:prstGeom prst="rect">
                          <a:avLst/>
                        </a:prstGeom>
                        <a:solidFill>
                          <a:schemeClr val="lt1"/>
                        </a:solidFill>
                        <a:ln w="6350">
                          <a:noFill/>
                        </a:ln>
                      </wps:spPr>
                      <wps:txbx>
                        <w:txbxContent>
                          <w:p w14:paraId="1AA6A5BD" w14:textId="63FBC7EB" w:rsidR="00155DB6" w:rsidRPr="00155DB6" w:rsidRDefault="00155DB6" w:rsidP="00155DB6">
                            <w:pPr>
                              <w:rPr>
                                <w:sz w:val="16"/>
                                <w:szCs w:val="16"/>
                              </w:rPr>
                            </w:pPr>
                            <w:r w:rsidRPr="00155DB6">
                              <w:rPr>
                                <w:rFonts w:ascii="-webkit-standard" w:hAnsi="-webkit-standard"/>
                                <w:color w:val="000000"/>
                                <w:sz w:val="15"/>
                                <w:szCs w:val="16"/>
                              </w:rPr>
                              <w:t xml:space="preserve"> </w:t>
                            </w:r>
                            <w:proofErr w:type="spellStart"/>
                            <w:r w:rsidRPr="00155DB6">
                              <w:rPr>
                                <w:rFonts w:ascii="-webkit-standard" w:hAnsi="-webkit-standard"/>
                                <w:color w:val="000000"/>
                                <w:sz w:val="16"/>
                                <w:szCs w:val="16"/>
                              </w:rPr>
                              <w:t>Alnahhal</w:t>
                            </w:r>
                            <w:proofErr w:type="spellEnd"/>
                            <w:r w:rsidRPr="00155DB6">
                              <w:rPr>
                                <w:rFonts w:ascii="-webkit-standard" w:hAnsi="-webkit-standard"/>
                                <w:color w:val="000000"/>
                                <w:sz w:val="16"/>
                                <w:szCs w:val="16"/>
                              </w:rPr>
                              <w:t xml:space="preserve"> A, Aslam-Pervez N, Sheikh HQ (2019) Templating Hip Arthroplasty. Open Access Maced J Med Sci 7:672–685. </w:t>
                            </w:r>
                            <w:hyperlink r:id="rId8" w:history="1">
                              <w:r w:rsidRPr="00155DB6">
                                <w:rPr>
                                  <w:rStyle w:val="Hyperlink"/>
                                  <w:rFonts w:ascii="-webkit-standard" w:hAnsi="-webkit-standard"/>
                                  <w:sz w:val="16"/>
                                  <w:szCs w:val="16"/>
                                </w:rPr>
                                <w:t>https://doi.org/10.3889/oamjms.2019.088</w:t>
                              </w:r>
                            </w:hyperlink>
                          </w:p>
                          <w:p w14:paraId="4102D752" w14:textId="0359CBDF" w:rsidR="00155DB6" w:rsidRPr="00155DB6" w:rsidRDefault="00155DB6" w:rsidP="00155DB6">
                            <w:pPr>
                              <w:rPr>
                                <w:rFonts w:ascii="-webkit-standard" w:hAnsi="-webkit-standard"/>
                                <w:color w:val="000000"/>
                                <w:sz w:val="16"/>
                                <w:szCs w:val="16"/>
                              </w:rPr>
                            </w:pPr>
                            <w:proofErr w:type="spellStart"/>
                            <w:r w:rsidRPr="00155DB6">
                              <w:rPr>
                                <w:rFonts w:ascii="-webkit-standard" w:hAnsi="-webkit-standard"/>
                                <w:color w:val="000000"/>
                                <w:sz w:val="16"/>
                                <w:szCs w:val="16"/>
                              </w:rPr>
                              <w:t>Crooijmans</w:t>
                            </w:r>
                            <w:proofErr w:type="spellEnd"/>
                            <w:r w:rsidRPr="00155DB6">
                              <w:rPr>
                                <w:rFonts w:ascii="-webkit-standard" w:hAnsi="-webkit-standard"/>
                                <w:color w:val="000000"/>
                                <w:sz w:val="16"/>
                                <w:szCs w:val="16"/>
                              </w:rPr>
                              <w:t xml:space="preserve"> HJA, </w:t>
                            </w:r>
                            <w:proofErr w:type="spellStart"/>
                            <w:r w:rsidRPr="00155DB6">
                              <w:rPr>
                                <w:rFonts w:ascii="-webkit-standard" w:hAnsi="-webkit-standard"/>
                                <w:color w:val="000000"/>
                                <w:sz w:val="16"/>
                                <w:szCs w:val="16"/>
                              </w:rPr>
                              <w:t>Laumen</w:t>
                            </w:r>
                            <w:proofErr w:type="spellEnd"/>
                            <w:r w:rsidRPr="00155DB6">
                              <w:rPr>
                                <w:rFonts w:ascii="-webkit-standard" w:hAnsi="-webkit-standard"/>
                                <w:color w:val="000000"/>
                                <w:sz w:val="16"/>
                                <w:szCs w:val="16"/>
                              </w:rPr>
                              <w:t xml:space="preserve"> AMRP, van Pul C, van </w:t>
                            </w:r>
                            <w:proofErr w:type="spellStart"/>
                            <w:r w:rsidRPr="00155DB6">
                              <w:rPr>
                                <w:rFonts w:ascii="-webkit-standard" w:hAnsi="-webkit-standard"/>
                                <w:color w:val="000000"/>
                                <w:sz w:val="16"/>
                                <w:szCs w:val="16"/>
                              </w:rPr>
                              <w:t>Mourik</w:t>
                            </w:r>
                            <w:proofErr w:type="spellEnd"/>
                            <w:r w:rsidRPr="00155DB6">
                              <w:rPr>
                                <w:rFonts w:ascii="-webkit-standard" w:hAnsi="-webkit-standard"/>
                                <w:color w:val="000000"/>
                                <w:sz w:val="16"/>
                                <w:szCs w:val="16"/>
                              </w:rPr>
                              <w:t xml:space="preserve"> JBA (2009) A New Digital Preoperative Planning Method for Total Hip Arthroplasties. Clin </w:t>
                            </w:r>
                            <w:proofErr w:type="spellStart"/>
                            <w:r w:rsidRPr="00155DB6">
                              <w:rPr>
                                <w:rFonts w:ascii="-webkit-standard" w:hAnsi="-webkit-standard"/>
                                <w:color w:val="000000"/>
                                <w:sz w:val="16"/>
                                <w:szCs w:val="16"/>
                              </w:rPr>
                              <w:t>Orthop</w:t>
                            </w:r>
                            <w:proofErr w:type="spellEnd"/>
                            <w:r w:rsidRPr="00155DB6">
                              <w:rPr>
                                <w:rFonts w:ascii="-webkit-standard" w:hAnsi="-webkit-standard"/>
                                <w:color w:val="000000"/>
                                <w:sz w:val="16"/>
                                <w:szCs w:val="16"/>
                              </w:rPr>
                              <w:t xml:space="preserve"> </w:t>
                            </w:r>
                            <w:proofErr w:type="spellStart"/>
                            <w:r w:rsidRPr="00155DB6">
                              <w:rPr>
                                <w:rFonts w:ascii="-webkit-standard" w:hAnsi="-webkit-standard"/>
                                <w:color w:val="000000"/>
                                <w:sz w:val="16"/>
                                <w:szCs w:val="16"/>
                              </w:rPr>
                              <w:t>Relat</w:t>
                            </w:r>
                            <w:proofErr w:type="spellEnd"/>
                            <w:r w:rsidRPr="00155DB6">
                              <w:rPr>
                                <w:rFonts w:ascii="-webkit-standard" w:hAnsi="-webkit-standard"/>
                                <w:color w:val="000000"/>
                                <w:sz w:val="16"/>
                                <w:szCs w:val="16"/>
                              </w:rPr>
                              <w:t xml:space="preserve"> Res 467:909– 916. </w:t>
                            </w:r>
                            <w:hyperlink r:id="rId9" w:history="1">
                              <w:r w:rsidRPr="00155DB6">
                                <w:rPr>
                                  <w:rStyle w:val="Hyperlink"/>
                                  <w:rFonts w:ascii="-webkit-standard" w:hAnsi="-webkit-standard"/>
                                  <w:sz w:val="16"/>
                                  <w:szCs w:val="16"/>
                                </w:rPr>
                                <w:t>https://doi.org/10.1007/s11999-008-0486-y</w:t>
                              </w:r>
                            </w:hyperlink>
                          </w:p>
                          <w:p w14:paraId="5521829A" w14:textId="04F1297F" w:rsidR="00155DB6" w:rsidRPr="00155DB6" w:rsidRDefault="00155DB6" w:rsidP="00155DB6">
                            <w:pPr>
                              <w:rPr>
                                <w:rFonts w:ascii="-webkit-standard" w:hAnsi="-webkit-standard"/>
                                <w:color w:val="000000"/>
                                <w:sz w:val="16"/>
                                <w:szCs w:val="16"/>
                              </w:rPr>
                            </w:pPr>
                            <w:r w:rsidRPr="00155DB6">
                              <w:rPr>
                                <w:rFonts w:ascii="-webkit-standard" w:hAnsi="-webkit-standard"/>
                                <w:color w:val="000000"/>
                                <w:sz w:val="16"/>
                                <w:szCs w:val="16"/>
                              </w:rPr>
                              <w:t xml:space="preserve">Boese CK, Wilhelm S, </w:t>
                            </w:r>
                            <w:proofErr w:type="spellStart"/>
                            <w:r w:rsidRPr="00155DB6">
                              <w:rPr>
                                <w:rFonts w:ascii="-webkit-standard" w:hAnsi="-webkit-standard"/>
                                <w:color w:val="000000"/>
                                <w:sz w:val="16"/>
                                <w:szCs w:val="16"/>
                              </w:rPr>
                              <w:t>Haneder</w:t>
                            </w:r>
                            <w:proofErr w:type="spellEnd"/>
                            <w:r w:rsidRPr="00155DB6">
                              <w:rPr>
                                <w:rFonts w:ascii="-webkit-standard" w:hAnsi="-webkit-standard"/>
                                <w:color w:val="000000"/>
                                <w:sz w:val="16"/>
                                <w:szCs w:val="16"/>
                              </w:rPr>
                              <w:t xml:space="preserve"> S, et al (2019) Influence of calibration on digital templating of hip arthroplasty. Int </w:t>
                            </w:r>
                            <w:proofErr w:type="spellStart"/>
                            <w:r w:rsidRPr="00155DB6">
                              <w:rPr>
                                <w:rFonts w:ascii="-webkit-standard" w:hAnsi="-webkit-standard"/>
                                <w:color w:val="000000"/>
                                <w:sz w:val="16"/>
                                <w:szCs w:val="16"/>
                              </w:rPr>
                              <w:t>Orthop</w:t>
                            </w:r>
                            <w:proofErr w:type="spellEnd"/>
                            <w:r w:rsidRPr="00155DB6">
                              <w:rPr>
                                <w:rFonts w:ascii="-webkit-standard" w:hAnsi="-webkit-standard"/>
                                <w:color w:val="000000"/>
                                <w:sz w:val="16"/>
                                <w:szCs w:val="16"/>
                              </w:rPr>
                              <w:t xml:space="preserve"> 43:1799–1805. </w:t>
                            </w:r>
                            <w:hyperlink r:id="rId10" w:history="1">
                              <w:r w:rsidRPr="00155DB6">
                                <w:rPr>
                                  <w:rStyle w:val="Hyperlink"/>
                                  <w:rFonts w:ascii="-webkit-standard" w:hAnsi="-webkit-standard"/>
                                  <w:sz w:val="16"/>
                                  <w:szCs w:val="16"/>
                                </w:rPr>
                                <w:t>https://doi.org/10.1007/s00264-018-4120- 7</w:t>
                              </w:r>
                            </w:hyperlink>
                          </w:p>
                          <w:p w14:paraId="4625F042" w14:textId="40EFE749" w:rsidR="00155DB6" w:rsidRPr="00155DB6" w:rsidRDefault="00155DB6" w:rsidP="00155DB6">
                            <w:pPr>
                              <w:rPr>
                                <w:rFonts w:ascii="-webkit-standard" w:hAnsi="-webkit-standard"/>
                                <w:color w:val="000000"/>
                                <w:sz w:val="16"/>
                                <w:szCs w:val="16"/>
                              </w:rPr>
                            </w:pPr>
                            <w:r w:rsidRPr="00155DB6">
                              <w:rPr>
                                <w:rFonts w:ascii="-webkit-standard" w:hAnsi="-webkit-standard"/>
                                <w:color w:val="000000"/>
                                <w:sz w:val="16"/>
                                <w:szCs w:val="16"/>
                              </w:rPr>
                              <w:t xml:space="preserve">Baxter JA, Barlow T, Karthikeyan S, et al (2012) The Accuracy of Automatic Calibration of Digital Pelvic Radiographs using two Different Scale Markers: A Comparative Study. HIP Int 22:82–89. </w:t>
                            </w:r>
                            <w:hyperlink r:id="rId11" w:history="1">
                              <w:r w:rsidRPr="00155DB6">
                                <w:rPr>
                                  <w:rStyle w:val="Hyperlink"/>
                                  <w:rFonts w:ascii="-webkit-standard" w:hAnsi="-webkit-standard"/>
                                  <w:sz w:val="16"/>
                                  <w:szCs w:val="16"/>
                                </w:rPr>
                                <w:t>https://doi.org/10.5301/HIP.2012.9044</w:t>
                              </w:r>
                            </w:hyperlink>
                          </w:p>
                          <w:p w14:paraId="7563BE83" w14:textId="1A0CE293" w:rsidR="00155DB6" w:rsidRPr="00155DB6" w:rsidRDefault="00155DB6" w:rsidP="00155DB6">
                            <w:pPr>
                              <w:rPr>
                                <w:rFonts w:ascii="-webkit-standard" w:hAnsi="-webkit-standard"/>
                                <w:color w:val="000000"/>
                                <w:sz w:val="20"/>
                                <w:szCs w:val="20"/>
                              </w:rPr>
                            </w:pPr>
                            <w:proofErr w:type="spellStart"/>
                            <w:r w:rsidRPr="00155DB6">
                              <w:rPr>
                                <w:rFonts w:ascii="-webkit-standard" w:hAnsi="-webkit-standard"/>
                                <w:color w:val="000000"/>
                                <w:sz w:val="16"/>
                                <w:szCs w:val="16"/>
                              </w:rPr>
                              <w:t>Warschawski</w:t>
                            </w:r>
                            <w:proofErr w:type="spellEnd"/>
                            <w:r w:rsidRPr="00155DB6">
                              <w:rPr>
                                <w:rFonts w:ascii="-webkit-standard" w:hAnsi="-webkit-standard"/>
                                <w:color w:val="000000"/>
                                <w:sz w:val="16"/>
                                <w:szCs w:val="16"/>
                              </w:rPr>
                              <w:t xml:space="preserve"> Y, </w:t>
                            </w:r>
                            <w:proofErr w:type="spellStart"/>
                            <w:r w:rsidRPr="00155DB6">
                              <w:rPr>
                                <w:rFonts w:ascii="-webkit-standard" w:hAnsi="-webkit-standard"/>
                                <w:color w:val="000000"/>
                                <w:sz w:val="16"/>
                                <w:szCs w:val="16"/>
                              </w:rPr>
                              <w:t>Shichman</w:t>
                            </w:r>
                            <w:proofErr w:type="spellEnd"/>
                            <w:r w:rsidRPr="00155DB6">
                              <w:rPr>
                                <w:rFonts w:ascii="-webkit-standard" w:hAnsi="-webkit-standard"/>
                                <w:color w:val="000000"/>
                                <w:sz w:val="16"/>
                                <w:szCs w:val="16"/>
                              </w:rPr>
                              <w:t xml:space="preserve"> I, Morgan S, et al (2020) The accuracy of external calibration markers in digital templating using the double marker and single marker method: a comparative study. Arch </w:t>
                            </w:r>
                            <w:proofErr w:type="spellStart"/>
                            <w:r w:rsidRPr="00155DB6">
                              <w:rPr>
                                <w:rFonts w:ascii="-webkit-standard" w:hAnsi="-webkit-standard"/>
                                <w:color w:val="000000"/>
                                <w:sz w:val="16"/>
                                <w:szCs w:val="16"/>
                              </w:rPr>
                              <w:t>Orthop</w:t>
                            </w:r>
                            <w:proofErr w:type="spellEnd"/>
                            <w:r w:rsidRPr="00155DB6">
                              <w:rPr>
                                <w:rFonts w:ascii="-webkit-standard" w:hAnsi="-webkit-standard"/>
                                <w:color w:val="000000"/>
                                <w:sz w:val="16"/>
                                <w:szCs w:val="16"/>
                              </w:rPr>
                              <w:t xml:space="preserve"> Trauma </w:t>
                            </w:r>
                            <w:proofErr w:type="spellStart"/>
                            <w:r w:rsidRPr="00155DB6">
                              <w:rPr>
                                <w:rFonts w:ascii="-webkit-standard" w:hAnsi="-webkit-standard"/>
                                <w:color w:val="000000"/>
                                <w:sz w:val="16"/>
                                <w:szCs w:val="16"/>
                              </w:rPr>
                              <w:t>Surg</w:t>
                            </w:r>
                            <w:proofErr w:type="spellEnd"/>
                            <w:r w:rsidRPr="00155DB6">
                              <w:rPr>
                                <w:rFonts w:ascii="-webkit-standard" w:hAnsi="-webkit-standard"/>
                                <w:color w:val="000000"/>
                                <w:sz w:val="16"/>
                                <w:szCs w:val="16"/>
                              </w:rPr>
                              <w:t xml:space="preserve"> 140:1559–1565. https://doi.org/10.1007/s00402-020-03569</w:t>
                            </w:r>
                            <w:r w:rsidRPr="00155DB6">
                              <w:rPr>
                                <w:rFonts w:ascii="-webkit-standard" w:hAnsi="-webkit-standard"/>
                                <w:color w:val="000000"/>
                                <w:sz w:val="20"/>
                                <w:szCs w:val="20"/>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3DE5061" id="_x0000_t202" coordsize="21600,21600" o:spt="202" path="m,l,21600r21600,l21600,xe">
                <v:stroke joinstyle="miter"/>
                <v:path gradientshapeok="t" o:connecttype="rect"/>
              </v:shapetype>
              <v:shape id="Text Box 2" o:spid="_x0000_s1026" type="#_x0000_t202" style="position:absolute;left:0;text-align:left;margin-left:231.4pt;margin-top:6.9pt;width:243.1pt;height:325.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" fillcolor="white [3201]" stroked="f" strokeweight=".5pt">
                <v:textbox>
                  <w:txbxContent>
                    <w:p w14:paraId="1AA6A5BD" w14:textId="63FBC7EB" w:rsidR="00155DB6" w:rsidRPr="00155DB6" w:rsidRDefault="00155DB6" w:rsidP="00155DB6">
                      <w:pPr>
                        <w:rPr>
                          <w:sz w:val="16"/>
                          <w:szCs w:val="16"/>
                        </w:rPr>
                      </w:pPr>
                      <w:r w:rsidRPr="00155DB6">
                        <w:rPr>
                          <w:rFonts w:ascii="-webkit-standard" w:hAnsi="-webkit-standard"/>
                          <w:color w:val="000000"/>
                          <w:sz w:val="15"/>
                          <w:szCs w:val="16"/>
                        </w:rPr>
                        <w:t xml:space="preserve"> </w:t>
                      </w:r>
                      <w:proofErr w:type="spellStart"/>
                      <w:r w:rsidRPr="00155DB6">
                        <w:rPr>
                          <w:rFonts w:ascii="-webkit-standard" w:hAnsi="-webkit-standard"/>
                          <w:color w:val="000000"/>
                          <w:sz w:val="16"/>
                          <w:szCs w:val="16"/>
                        </w:rPr>
                        <w:t>Alnahhal</w:t>
                      </w:r>
                      <w:proofErr w:type="spellEnd"/>
                      <w:r w:rsidRPr="00155DB6">
                        <w:rPr>
                          <w:rFonts w:ascii="-webkit-standard" w:hAnsi="-webkit-standard"/>
                          <w:color w:val="000000"/>
                          <w:sz w:val="16"/>
                          <w:szCs w:val="16"/>
                        </w:rPr>
                        <w:t xml:space="preserve"> A, Aslam-Pervez N, Sheikh HQ (2019) Templating Hip Arthroplasty. Open Access Maced J Med Sci 7:672–685. </w:t>
                      </w:r>
                      <w:hyperlink r:id="rId12" w:history="1">
                        <w:r w:rsidRPr="00155DB6">
                          <w:rPr>
                            <w:rStyle w:val="Hyperlink"/>
                            <w:rFonts w:ascii="-webkit-standard" w:hAnsi="-webkit-standard"/>
                            <w:sz w:val="16"/>
                            <w:szCs w:val="16"/>
                          </w:rPr>
                          <w:t>https://doi.org/10.3889/oamjms.2019.088</w:t>
                        </w:r>
                      </w:hyperlink>
                    </w:p>
                    <w:p w14:paraId="4102D752" w14:textId="0359CBDF" w:rsidR="00155DB6" w:rsidRPr="00155DB6" w:rsidRDefault="00155DB6" w:rsidP="00155DB6">
                      <w:pPr>
                        <w:rPr>
                          <w:rFonts w:ascii="-webkit-standard" w:hAnsi="-webkit-standard"/>
                          <w:color w:val="000000"/>
                          <w:sz w:val="16"/>
                          <w:szCs w:val="16"/>
                        </w:rPr>
                      </w:pPr>
                      <w:proofErr w:type="spellStart"/>
                      <w:r w:rsidRPr="00155DB6">
                        <w:rPr>
                          <w:rFonts w:ascii="-webkit-standard" w:hAnsi="-webkit-standard"/>
                          <w:color w:val="000000"/>
                          <w:sz w:val="16"/>
                          <w:szCs w:val="16"/>
                        </w:rPr>
                        <w:t>Crooijmans</w:t>
                      </w:r>
                      <w:proofErr w:type="spellEnd"/>
                      <w:r w:rsidRPr="00155DB6">
                        <w:rPr>
                          <w:rFonts w:ascii="-webkit-standard" w:hAnsi="-webkit-standard"/>
                          <w:color w:val="000000"/>
                          <w:sz w:val="16"/>
                          <w:szCs w:val="16"/>
                        </w:rPr>
                        <w:t xml:space="preserve"> HJA, </w:t>
                      </w:r>
                      <w:proofErr w:type="spellStart"/>
                      <w:r w:rsidRPr="00155DB6">
                        <w:rPr>
                          <w:rFonts w:ascii="-webkit-standard" w:hAnsi="-webkit-standard"/>
                          <w:color w:val="000000"/>
                          <w:sz w:val="16"/>
                          <w:szCs w:val="16"/>
                        </w:rPr>
                        <w:t>Laumen</w:t>
                      </w:r>
                      <w:proofErr w:type="spellEnd"/>
                      <w:r w:rsidRPr="00155DB6">
                        <w:rPr>
                          <w:rFonts w:ascii="-webkit-standard" w:hAnsi="-webkit-standard"/>
                          <w:color w:val="000000"/>
                          <w:sz w:val="16"/>
                          <w:szCs w:val="16"/>
                        </w:rPr>
                        <w:t xml:space="preserve"> AMRP, van Pul C, van </w:t>
                      </w:r>
                      <w:proofErr w:type="spellStart"/>
                      <w:r w:rsidRPr="00155DB6">
                        <w:rPr>
                          <w:rFonts w:ascii="-webkit-standard" w:hAnsi="-webkit-standard"/>
                          <w:color w:val="000000"/>
                          <w:sz w:val="16"/>
                          <w:szCs w:val="16"/>
                        </w:rPr>
                        <w:t>Mourik</w:t>
                      </w:r>
                      <w:proofErr w:type="spellEnd"/>
                      <w:r w:rsidRPr="00155DB6">
                        <w:rPr>
                          <w:rFonts w:ascii="-webkit-standard" w:hAnsi="-webkit-standard"/>
                          <w:color w:val="000000"/>
                          <w:sz w:val="16"/>
                          <w:szCs w:val="16"/>
                        </w:rPr>
                        <w:t xml:space="preserve"> JBA (2009) A New Digital Preoperative Planning Method for Total Hip Arthroplasties. Clin </w:t>
                      </w:r>
                      <w:proofErr w:type="spellStart"/>
                      <w:r w:rsidRPr="00155DB6">
                        <w:rPr>
                          <w:rFonts w:ascii="-webkit-standard" w:hAnsi="-webkit-standard"/>
                          <w:color w:val="000000"/>
                          <w:sz w:val="16"/>
                          <w:szCs w:val="16"/>
                        </w:rPr>
                        <w:t>Orthop</w:t>
                      </w:r>
                      <w:proofErr w:type="spellEnd"/>
                      <w:r w:rsidRPr="00155DB6">
                        <w:rPr>
                          <w:rFonts w:ascii="-webkit-standard" w:hAnsi="-webkit-standard"/>
                          <w:color w:val="000000"/>
                          <w:sz w:val="16"/>
                          <w:szCs w:val="16"/>
                        </w:rPr>
                        <w:t xml:space="preserve"> </w:t>
                      </w:r>
                      <w:proofErr w:type="spellStart"/>
                      <w:r w:rsidRPr="00155DB6">
                        <w:rPr>
                          <w:rFonts w:ascii="-webkit-standard" w:hAnsi="-webkit-standard"/>
                          <w:color w:val="000000"/>
                          <w:sz w:val="16"/>
                          <w:szCs w:val="16"/>
                        </w:rPr>
                        <w:t>Relat</w:t>
                      </w:r>
                      <w:proofErr w:type="spellEnd"/>
                      <w:r w:rsidRPr="00155DB6">
                        <w:rPr>
                          <w:rFonts w:ascii="-webkit-standard" w:hAnsi="-webkit-standard"/>
                          <w:color w:val="000000"/>
                          <w:sz w:val="16"/>
                          <w:szCs w:val="16"/>
                        </w:rPr>
                        <w:t xml:space="preserve"> Res 467:909– 916. </w:t>
                      </w:r>
                      <w:hyperlink r:id="rId13" w:history="1">
                        <w:r w:rsidRPr="00155DB6">
                          <w:rPr>
                            <w:rStyle w:val="Hyperlink"/>
                            <w:rFonts w:ascii="-webkit-standard" w:hAnsi="-webkit-standard"/>
                            <w:sz w:val="16"/>
                            <w:szCs w:val="16"/>
                          </w:rPr>
                          <w:t>https://doi.org/10.1007/s11999-008-0486-y</w:t>
                        </w:r>
                      </w:hyperlink>
                    </w:p>
                    <w:p w14:paraId="5521829A" w14:textId="04F1297F" w:rsidR="00155DB6" w:rsidRPr="00155DB6" w:rsidRDefault="00155DB6" w:rsidP="00155DB6">
                      <w:pPr>
                        <w:rPr>
                          <w:rFonts w:ascii="-webkit-standard" w:hAnsi="-webkit-standard"/>
                          <w:color w:val="000000"/>
                          <w:sz w:val="16"/>
                          <w:szCs w:val="16"/>
                        </w:rPr>
                      </w:pPr>
                      <w:r w:rsidRPr="00155DB6">
                        <w:rPr>
                          <w:rFonts w:ascii="-webkit-standard" w:hAnsi="-webkit-standard"/>
                          <w:color w:val="000000"/>
                          <w:sz w:val="16"/>
                          <w:szCs w:val="16"/>
                        </w:rPr>
                        <w:t xml:space="preserve">Boese CK, Wilhelm S, </w:t>
                      </w:r>
                      <w:proofErr w:type="spellStart"/>
                      <w:r w:rsidRPr="00155DB6">
                        <w:rPr>
                          <w:rFonts w:ascii="-webkit-standard" w:hAnsi="-webkit-standard"/>
                          <w:color w:val="000000"/>
                          <w:sz w:val="16"/>
                          <w:szCs w:val="16"/>
                        </w:rPr>
                        <w:t>Haneder</w:t>
                      </w:r>
                      <w:proofErr w:type="spellEnd"/>
                      <w:r w:rsidRPr="00155DB6">
                        <w:rPr>
                          <w:rFonts w:ascii="-webkit-standard" w:hAnsi="-webkit-standard"/>
                          <w:color w:val="000000"/>
                          <w:sz w:val="16"/>
                          <w:szCs w:val="16"/>
                        </w:rPr>
                        <w:t xml:space="preserve"> S, et al (2019) Influence of calibration on digital templating of hip arthroplasty. Int </w:t>
                      </w:r>
                      <w:proofErr w:type="spellStart"/>
                      <w:r w:rsidRPr="00155DB6">
                        <w:rPr>
                          <w:rFonts w:ascii="-webkit-standard" w:hAnsi="-webkit-standard"/>
                          <w:color w:val="000000"/>
                          <w:sz w:val="16"/>
                          <w:szCs w:val="16"/>
                        </w:rPr>
                        <w:t>Orthop</w:t>
                      </w:r>
                      <w:proofErr w:type="spellEnd"/>
                      <w:r w:rsidRPr="00155DB6">
                        <w:rPr>
                          <w:rFonts w:ascii="-webkit-standard" w:hAnsi="-webkit-standard"/>
                          <w:color w:val="000000"/>
                          <w:sz w:val="16"/>
                          <w:szCs w:val="16"/>
                        </w:rPr>
                        <w:t xml:space="preserve"> 43:1799–1805. </w:t>
                      </w:r>
                      <w:hyperlink r:id="rId14" w:history="1">
                        <w:r w:rsidRPr="00155DB6">
                          <w:rPr>
                            <w:rStyle w:val="Hyperlink"/>
                            <w:rFonts w:ascii="-webkit-standard" w:hAnsi="-webkit-standard"/>
                            <w:sz w:val="16"/>
                            <w:szCs w:val="16"/>
                          </w:rPr>
                          <w:t>https://doi.org/10.1007/s00264-018-4120- 7</w:t>
                        </w:r>
                      </w:hyperlink>
                    </w:p>
                    <w:p w14:paraId="4625F042" w14:textId="40EFE749" w:rsidR="00155DB6" w:rsidRPr="00155DB6" w:rsidRDefault="00155DB6" w:rsidP="00155DB6">
                      <w:pPr>
                        <w:rPr>
                          <w:rFonts w:ascii="-webkit-standard" w:hAnsi="-webkit-standard"/>
                          <w:color w:val="000000"/>
                          <w:sz w:val="16"/>
                          <w:szCs w:val="16"/>
                        </w:rPr>
                      </w:pPr>
                      <w:r w:rsidRPr="00155DB6">
                        <w:rPr>
                          <w:rFonts w:ascii="-webkit-standard" w:hAnsi="-webkit-standard"/>
                          <w:color w:val="000000"/>
                          <w:sz w:val="16"/>
                          <w:szCs w:val="16"/>
                        </w:rPr>
                        <w:t xml:space="preserve">Baxter JA, Barlow T, Karthikeyan S, et al (2012) The Accuracy of Automatic Calibration of Digital Pelvic Radiographs using two Different Scale Markers: A Comparative Study. HIP Int 22:82–89. </w:t>
                      </w:r>
                      <w:hyperlink r:id="rId15" w:history="1">
                        <w:r w:rsidRPr="00155DB6">
                          <w:rPr>
                            <w:rStyle w:val="Hyperlink"/>
                            <w:rFonts w:ascii="-webkit-standard" w:hAnsi="-webkit-standard"/>
                            <w:sz w:val="16"/>
                            <w:szCs w:val="16"/>
                          </w:rPr>
                          <w:t>https://doi.org/10.5301/HIP.2012.9044</w:t>
                        </w:r>
                      </w:hyperlink>
                    </w:p>
                    <w:p w14:paraId="7563BE83" w14:textId="1A0CE293" w:rsidR="00155DB6" w:rsidRPr="00155DB6" w:rsidRDefault="00155DB6" w:rsidP="00155DB6">
                      <w:pPr>
                        <w:rPr>
                          <w:rFonts w:ascii="-webkit-standard" w:hAnsi="-webkit-standard"/>
                          <w:color w:val="000000"/>
                          <w:sz w:val="20"/>
                          <w:szCs w:val="20"/>
                        </w:rPr>
                      </w:pPr>
                      <w:proofErr w:type="spellStart"/>
                      <w:r w:rsidRPr="00155DB6">
                        <w:rPr>
                          <w:rFonts w:ascii="-webkit-standard" w:hAnsi="-webkit-standard"/>
                          <w:color w:val="000000"/>
                          <w:sz w:val="16"/>
                          <w:szCs w:val="16"/>
                        </w:rPr>
                        <w:t>Warschawski</w:t>
                      </w:r>
                      <w:proofErr w:type="spellEnd"/>
                      <w:r w:rsidRPr="00155DB6">
                        <w:rPr>
                          <w:rFonts w:ascii="-webkit-standard" w:hAnsi="-webkit-standard"/>
                          <w:color w:val="000000"/>
                          <w:sz w:val="16"/>
                          <w:szCs w:val="16"/>
                        </w:rPr>
                        <w:t xml:space="preserve"> Y, </w:t>
                      </w:r>
                      <w:proofErr w:type="spellStart"/>
                      <w:r w:rsidRPr="00155DB6">
                        <w:rPr>
                          <w:rFonts w:ascii="-webkit-standard" w:hAnsi="-webkit-standard"/>
                          <w:color w:val="000000"/>
                          <w:sz w:val="16"/>
                          <w:szCs w:val="16"/>
                        </w:rPr>
                        <w:t>Shichman</w:t>
                      </w:r>
                      <w:proofErr w:type="spellEnd"/>
                      <w:r w:rsidRPr="00155DB6">
                        <w:rPr>
                          <w:rFonts w:ascii="-webkit-standard" w:hAnsi="-webkit-standard"/>
                          <w:color w:val="000000"/>
                          <w:sz w:val="16"/>
                          <w:szCs w:val="16"/>
                        </w:rPr>
                        <w:t xml:space="preserve"> I, Morgan S, et al (2020) The accuracy of external calibration markers in digital templating using the double marker and single marker method: a comparative study. Arch </w:t>
                      </w:r>
                      <w:proofErr w:type="spellStart"/>
                      <w:r w:rsidRPr="00155DB6">
                        <w:rPr>
                          <w:rFonts w:ascii="-webkit-standard" w:hAnsi="-webkit-standard"/>
                          <w:color w:val="000000"/>
                          <w:sz w:val="16"/>
                          <w:szCs w:val="16"/>
                        </w:rPr>
                        <w:t>Orthop</w:t>
                      </w:r>
                      <w:proofErr w:type="spellEnd"/>
                      <w:r w:rsidRPr="00155DB6">
                        <w:rPr>
                          <w:rFonts w:ascii="-webkit-standard" w:hAnsi="-webkit-standard"/>
                          <w:color w:val="000000"/>
                          <w:sz w:val="16"/>
                          <w:szCs w:val="16"/>
                        </w:rPr>
                        <w:t xml:space="preserve"> Trauma </w:t>
                      </w:r>
                      <w:proofErr w:type="spellStart"/>
                      <w:r w:rsidRPr="00155DB6">
                        <w:rPr>
                          <w:rFonts w:ascii="-webkit-standard" w:hAnsi="-webkit-standard"/>
                          <w:color w:val="000000"/>
                          <w:sz w:val="16"/>
                          <w:szCs w:val="16"/>
                        </w:rPr>
                        <w:t>Surg</w:t>
                      </w:r>
                      <w:proofErr w:type="spellEnd"/>
                      <w:r w:rsidRPr="00155DB6">
                        <w:rPr>
                          <w:rFonts w:ascii="-webkit-standard" w:hAnsi="-webkit-standard"/>
                          <w:color w:val="000000"/>
                          <w:sz w:val="16"/>
                          <w:szCs w:val="16"/>
                        </w:rPr>
                        <w:t xml:space="preserve"> 140:1559–1565. https://doi.org/10.1007/s00402-020-03569</w:t>
                      </w:r>
                      <w:r w:rsidRPr="00155DB6">
                        <w:rPr>
                          <w:rFonts w:ascii="-webkit-standard" w:hAnsi="-webkit-standard"/>
                          <w:color w:val="000000"/>
                          <w:sz w:val="20"/>
                          <w:szCs w:val="20"/>
                        </w:rPr>
                        <w:t>-2</w:t>
                      </w:r>
                    </w:p>
                  </w:txbxContent>
                </v:textbox>
              </v:shape>
            </w:pict>
          </mc:Fallback>
        </mc:AlternateContent>
      </w:r>
      <w:r w:rsidRPr="00155DB6">
        <w:rPr>
          <w:rFonts w:ascii="inherit" w:eastAsia="Times New Roman" w:hAnsi="inherit" w:cs="Times New Roman"/>
          <w:b/>
          <w:bCs/>
          <w:color w:val="031D39"/>
          <w:kern w:val="0"/>
          <w:sz w:val="20"/>
          <w:szCs w:val="20"/>
          <w:bdr w:val="none" w:sz="0" w:space="0" w:color="auto" w:frame="1"/>
          <w:lang w:eastAsia="en-GB"/>
          <w14:ligatures w14:val="none"/>
        </w:rPr>
        <w:t>Method: </w:t>
      </w:r>
      <w:r w:rsidRPr="00155DB6">
        <w:rPr>
          <w:rFonts w:ascii="inherit" w:eastAsia="Times New Roman" w:hAnsi="inherit" w:cs="Times New Roman"/>
          <w:color w:val="031D39"/>
          <w:kern w:val="0"/>
          <w:sz w:val="20"/>
          <w:szCs w:val="20"/>
          <w:bdr w:val="none" w:sz="0" w:space="0" w:color="auto" w:frame="1"/>
          <w:lang w:eastAsia="en-GB"/>
          <w14:ligatures w14:val="none"/>
        </w:rPr>
        <w:t>This retrospective study compares two cohorts of 50 consecutively selected patients who underwent primary THR under the care of two surgeons. All patients had pre-operative AP pelvis radiographs to facilitate templating by one of the two methods. For both groups the templated size of the acetabular and femoral implants were compared to the definitive acetabular and femoral implants respectively. </w:t>
      </w:r>
    </w:p>
    <w:p w14:paraId="11841138" w14:textId="77777777" w:rsidR="00155DB6" w:rsidRPr="00155DB6" w:rsidRDefault="00155DB6" w:rsidP="00155DB6">
      <w:pPr>
        <w:spacing w:beforeAutospacing="1" w:after="0" w:afterAutospacing="1" w:line="240" w:lineRule="auto"/>
        <w:ind w:right="4773"/>
        <w:jc w:val="both"/>
        <w:textAlignment w:val="baseline"/>
        <w:rPr>
          <w:rFonts w:ascii="inherit" w:eastAsia="Times New Roman" w:hAnsi="inherit" w:cs="Times New Roman"/>
          <w:color w:val="031D39"/>
          <w:kern w:val="0"/>
          <w:sz w:val="20"/>
          <w:szCs w:val="20"/>
          <w:lang w:eastAsia="en-GB"/>
          <w14:ligatures w14:val="none"/>
        </w:rPr>
      </w:pPr>
      <w:r w:rsidRPr="00155DB6">
        <w:rPr>
          <w:rFonts w:ascii="inherit" w:eastAsia="Times New Roman" w:hAnsi="inherit" w:cs="Times New Roman"/>
          <w:b/>
          <w:bCs/>
          <w:color w:val="031D39"/>
          <w:kern w:val="0"/>
          <w:sz w:val="20"/>
          <w:szCs w:val="20"/>
          <w:bdr w:val="none" w:sz="0" w:space="0" w:color="auto" w:frame="1"/>
          <w:lang w:eastAsia="en-GB"/>
          <w14:ligatures w14:val="none"/>
        </w:rPr>
        <w:t>Results: </w:t>
      </w:r>
      <w:r w:rsidRPr="00155DB6">
        <w:rPr>
          <w:rFonts w:ascii="inherit" w:eastAsia="Times New Roman" w:hAnsi="inherit" w:cs="Times New Roman"/>
          <w:color w:val="031D39"/>
          <w:kern w:val="0"/>
          <w:sz w:val="20"/>
          <w:szCs w:val="20"/>
          <w:bdr w:val="none" w:sz="0" w:space="0" w:color="auto" w:frame="1"/>
          <w:lang w:eastAsia="en-GB"/>
          <w14:ligatures w14:val="none"/>
        </w:rPr>
        <w:t xml:space="preserve">Single-marker templating correctly predicted the size of the femoral implant in 32% of cases, the </w:t>
      </w:r>
      <w:proofErr w:type="spellStart"/>
      <w:r w:rsidRPr="00155DB6">
        <w:rPr>
          <w:rFonts w:ascii="inherit" w:eastAsia="Times New Roman" w:hAnsi="inherit" w:cs="Times New Roman"/>
          <w:color w:val="031D39"/>
          <w:kern w:val="0"/>
          <w:sz w:val="20"/>
          <w:szCs w:val="20"/>
          <w:bdr w:val="none" w:sz="0" w:space="0" w:color="auto" w:frame="1"/>
          <w:lang w:eastAsia="en-GB"/>
          <w14:ligatures w14:val="none"/>
        </w:rPr>
        <w:t>KingMark</w:t>
      </w:r>
      <w:r w:rsidRPr="00155DB6">
        <w:rPr>
          <w:rFonts w:ascii="inherit" w:eastAsia="Times New Roman" w:hAnsi="inherit" w:cs="Times New Roman"/>
          <w:color w:val="031D39"/>
          <w:kern w:val="0"/>
          <w:sz w:val="20"/>
          <w:szCs w:val="20"/>
          <w:bdr w:val="none" w:sz="0" w:space="0" w:color="auto" w:frame="1"/>
          <w:vertAlign w:val="superscript"/>
          <w:lang w:eastAsia="en-GB"/>
          <w14:ligatures w14:val="none"/>
        </w:rPr>
        <w:t>TM</w:t>
      </w:r>
      <w:proofErr w:type="spellEnd"/>
      <w:r w:rsidRPr="00155DB6">
        <w:rPr>
          <w:rFonts w:ascii="inherit" w:eastAsia="Times New Roman" w:hAnsi="inherit" w:cs="Times New Roman"/>
          <w:color w:val="031D39"/>
          <w:kern w:val="0"/>
          <w:sz w:val="20"/>
          <w:szCs w:val="20"/>
          <w:bdr w:val="none" w:sz="0" w:space="0" w:color="auto" w:frame="1"/>
          <w:lang w:eastAsia="en-GB"/>
          <w14:ligatures w14:val="none"/>
        </w:rPr>
        <w:t xml:space="preserve"> correctly predicted the same in 54% of cases which was a statistically significant improvement (P=0.03). In contrast the single-marker system correctly predicted the implanted acetabular component in 32% whilst the </w:t>
      </w:r>
      <w:proofErr w:type="spellStart"/>
      <w:r w:rsidRPr="00155DB6">
        <w:rPr>
          <w:rFonts w:ascii="inherit" w:eastAsia="Times New Roman" w:hAnsi="inherit" w:cs="Times New Roman"/>
          <w:color w:val="031D39"/>
          <w:kern w:val="0"/>
          <w:sz w:val="20"/>
          <w:szCs w:val="20"/>
          <w:bdr w:val="none" w:sz="0" w:space="0" w:color="auto" w:frame="1"/>
          <w:lang w:eastAsia="en-GB"/>
          <w14:ligatures w14:val="none"/>
        </w:rPr>
        <w:t>KingMark</w:t>
      </w:r>
      <w:r w:rsidRPr="00155DB6">
        <w:rPr>
          <w:rFonts w:ascii="inherit" w:eastAsia="Times New Roman" w:hAnsi="inherit" w:cs="Times New Roman"/>
          <w:color w:val="031D39"/>
          <w:kern w:val="0"/>
          <w:sz w:val="20"/>
          <w:szCs w:val="20"/>
          <w:bdr w:val="none" w:sz="0" w:space="0" w:color="auto" w:frame="1"/>
          <w:vertAlign w:val="superscript"/>
          <w:lang w:eastAsia="en-GB"/>
          <w14:ligatures w14:val="none"/>
        </w:rPr>
        <w:t>TM</w:t>
      </w:r>
      <w:proofErr w:type="spellEnd"/>
      <w:r w:rsidRPr="00155DB6">
        <w:rPr>
          <w:rFonts w:ascii="inherit" w:eastAsia="Times New Roman" w:hAnsi="inherit" w:cs="Times New Roman"/>
          <w:color w:val="031D39"/>
          <w:kern w:val="0"/>
          <w:sz w:val="20"/>
          <w:szCs w:val="20"/>
          <w:bdr w:val="none" w:sz="0" w:space="0" w:color="auto" w:frame="1"/>
          <w:lang w:eastAsia="en-GB"/>
          <w14:ligatures w14:val="none"/>
        </w:rPr>
        <w:t> system did the same in 30% of cases with no statistically significant difference. </w:t>
      </w:r>
    </w:p>
    <w:p w14:paraId="12955741" w14:textId="6BBECBE1" w:rsidR="00155DB6" w:rsidRPr="00155DB6" w:rsidRDefault="00155DB6" w:rsidP="00155DB6">
      <w:pPr>
        <w:spacing w:beforeAutospacing="1" w:after="0" w:afterAutospacing="1" w:line="240" w:lineRule="auto"/>
        <w:ind w:right="4773"/>
        <w:jc w:val="both"/>
        <w:textAlignment w:val="baseline"/>
        <w:rPr>
          <w:rFonts w:ascii="inherit" w:eastAsia="Times New Roman" w:hAnsi="inherit" w:cs="Times New Roman"/>
          <w:color w:val="031D39"/>
          <w:kern w:val="0"/>
          <w:sz w:val="20"/>
          <w:szCs w:val="20"/>
          <w:lang w:eastAsia="en-GB"/>
          <w14:ligatures w14:val="none"/>
        </w:rPr>
      </w:pPr>
      <w:r w:rsidRPr="00155DB6">
        <w:rPr>
          <w:rFonts w:ascii="inherit" w:eastAsia="Times New Roman" w:hAnsi="inherit" w:cs="Times New Roman"/>
          <w:b/>
          <w:bCs/>
          <w:color w:val="031D39"/>
          <w:kern w:val="0"/>
          <w:sz w:val="20"/>
          <w:szCs w:val="20"/>
          <w:bdr w:val="none" w:sz="0" w:space="0" w:color="auto" w:frame="1"/>
          <w:lang w:eastAsia="en-GB"/>
          <w14:ligatures w14:val="none"/>
        </w:rPr>
        <w:t>Conclusions: </w:t>
      </w:r>
      <w:r w:rsidRPr="00155DB6">
        <w:rPr>
          <w:rFonts w:ascii="inherit" w:eastAsia="Times New Roman" w:hAnsi="inherit" w:cs="Times New Roman"/>
          <w:color w:val="031D39"/>
          <w:kern w:val="0"/>
          <w:sz w:val="20"/>
          <w:szCs w:val="20"/>
          <w:bdr w:val="none" w:sz="0" w:space="0" w:color="auto" w:frame="1"/>
          <w:lang w:eastAsia="en-GB"/>
          <w14:ligatures w14:val="none"/>
        </w:rPr>
        <w:t xml:space="preserve">Our study shows a statistically significant improvement in predicting femoral stem sizes, but not the acetabular cup for the </w:t>
      </w:r>
      <w:proofErr w:type="spellStart"/>
      <w:r w:rsidRPr="00155DB6">
        <w:rPr>
          <w:rFonts w:ascii="inherit" w:eastAsia="Times New Roman" w:hAnsi="inherit" w:cs="Times New Roman"/>
          <w:color w:val="031D39"/>
          <w:kern w:val="0"/>
          <w:sz w:val="20"/>
          <w:szCs w:val="20"/>
          <w:bdr w:val="none" w:sz="0" w:space="0" w:color="auto" w:frame="1"/>
          <w:lang w:eastAsia="en-GB"/>
          <w14:ligatures w14:val="none"/>
        </w:rPr>
        <w:t>KingMark</w:t>
      </w:r>
      <w:r w:rsidRPr="00155DB6">
        <w:rPr>
          <w:rFonts w:ascii="inherit" w:eastAsia="Times New Roman" w:hAnsi="inherit" w:cs="Times New Roman"/>
          <w:color w:val="031D39"/>
          <w:kern w:val="0"/>
          <w:sz w:val="20"/>
          <w:szCs w:val="20"/>
          <w:bdr w:val="none" w:sz="0" w:space="0" w:color="auto" w:frame="1"/>
          <w:vertAlign w:val="superscript"/>
          <w:lang w:eastAsia="en-GB"/>
          <w14:ligatures w14:val="none"/>
        </w:rPr>
        <w:t>TM</w:t>
      </w:r>
      <w:proofErr w:type="spellEnd"/>
      <w:r w:rsidRPr="00155DB6">
        <w:rPr>
          <w:rFonts w:ascii="inherit" w:eastAsia="Times New Roman" w:hAnsi="inherit" w:cs="Times New Roman"/>
          <w:color w:val="031D39"/>
          <w:kern w:val="0"/>
          <w:sz w:val="20"/>
          <w:szCs w:val="20"/>
          <w:bdr w:val="none" w:sz="0" w:space="0" w:color="auto" w:frame="1"/>
          <w:lang w:eastAsia="en-GB"/>
          <w14:ligatures w14:val="none"/>
        </w:rPr>
        <w:t xml:space="preserve">. Our findings suggest that in the clinical setting the </w:t>
      </w:r>
      <w:proofErr w:type="spellStart"/>
      <w:r w:rsidRPr="00155DB6">
        <w:rPr>
          <w:rFonts w:ascii="inherit" w:eastAsia="Times New Roman" w:hAnsi="inherit" w:cs="Times New Roman"/>
          <w:color w:val="031D39"/>
          <w:kern w:val="0"/>
          <w:sz w:val="20"/>
          <w:szCs w:val="20"/>
          <w:bdr w:val="none" w:sz="0" w:space="0" w:color="auto" w:frame="1"/>
          <w:lang w:eastAsia="en-GB"/>
          <w14:ligatures w14:val="none"/>
        </w:rPr>
        <w:t>KingMark</w:t>
      </w:r>
      <w:r w:rsidRPr="00155DB6">
        <w:rPr>
          <w:rFonts w:ascii="inherit" w:eastAsia="Times New Roman" w:hAnsi="inherit" w:cs="Times New Roman"/>
          <w:color w:val="031D39"/>
          <w:kern w:val="0"/>
          <w:sz w:val="20"/>
          <w:szCs w:val="20"/>
          <w:bdr w:val="none" w:sz="0" w:space="0" w:color="auto" w:frame="1"/>
          <w:vertAlign w:val="superscript"/>
          <w:lang w:eastAsia="en-GB"/>
          <w14:ligatures w14:val="none"/>
        </w:rPr>
        <w:t>TM</w:t>
      </w:r>
      <w:proofErr w:type="spellEnd"/>
      <w:r w:rsidRPr="00155DB6">
        <w:rPr>
          <w:rFonts w:ascii="inherit" w:eastAsia="Times New Roman" w:hAnsi="inherit" w:cs="Times New Roman"/>
          <w:color w:val="031D39"/>
          <w:kern w:val="0"/>
          <w:sz w:val="20"/>
          <w:szCs w:val="20"/>
          <w:bdr w:val="none" w:sz="0" w:space="0" w:color="auto" w:frame="1"/>
          <w:lang w:eastAsia="en-GB"/>
          <w14:ligatures w14:val="none"/>
        </w:rPr>
        <w:t> does not provide a particular advantage over more the conventional single marker systems. </w:t>
      </w:r>
    </w:p>
    <w:p w14:paraId="06411E27" w14:textId="76D2CE3D" w:rsidR="00155DB6" w:rsidRPr="00155DB6" w:rsidRDefault="00155DB6" w:rsidP="00155DB6">
      <w:pPr>
        <w:spacing w:after="0" w:line="240" w:lineRule="auto"/>
        <w:ind w:right="4773"/>
        <w:rPr>
          <w:rFonts w:ascii="Times New Roman" w:eastAsia="Times New Roman" w:hAnsi="Times New Roman" w:cs="Times New Roman"/>
          <w:kern w:val="0"/>
          <w:sz w:val="20"/>
          <w:szCs w:val="20"/>
          <w:lang w:eastAsia="en-GB"/>
          <w14:ligatures w14:val="none"/>
        </w:rPr>
      </w:pPr>
      <w:r w:rsidRPr="00155DB6">
        <w:rPr>
          <w:rFonts w:ascii="Segoe UI" w:hAnsi="Segoe UI" w:cs="Segoe UI"/>
          <w:color w:val="000000"/>
          <w:sz w:val="21"/>
          <w:szCs w:val="21"/>
          <w:shd w:val="clear" w:color="auto" w:fill="FFFFFF"/>
        </w:rPr>
        <w:t xml:space="preserve"> </w:t>
      </w:r>
    </w:p>
    <w:p w14:paraId="2AD56CCD" w14:textId="3448D472" w:rsidR="00155DB6" w:rsidRPr="00155DB6" w:rsidRDefault="00155DB6" w:rsidP="00155DB6">
      <w:pPr>
        <w:ind w:right="4773"/>
        <w:rPr>
          <w:rFonts w:ascii="Arial" w:hAnsi="Arial" w:cs="Arial"/>
          <w:color w:val="000000" w:themeColor="text1"/>
          <w:sz w:val="20"/>
          <w:szCs w:val="20"/>
        </w:rPr>
      </w:pPr>
      <w:r>
        <w:rPr>
          <w:rFonts w:ascii="Arial" w:hAnsi="Arial" w:cs="Arial"/>
          <w:noProof/>
          <w:color w:val="000000" w:themeColor="text1"/>
          <w:sz w:val="20"/>
          <w:szCs w:val="20"/>
        </w:rPr>
        <mc:AlternateContent>
          <mc:Choice Requires="wps">
            <w:drawing>
              <wp:anchor distT="0" distB="0" distL="114300" distR="114300" simplePos="0" relativeHeight="251661312" behindDoc="0" locked="0" layoutInCell="1" allowOverlap="1" wp14:anchorId="67710C57" wp14:editId="77C8A4FD">
                <wp:simplePos x="0" y="0"/>
                <wp:positionH relativeFrom="column">
                  <wp:posOffset>1054735</wp:posOffset>
                </wp:positionH>
                <wp:positionV relativeFrom="paragraph">
                  <wp:posOffset>145220</wp:posOffset>
                </wp:positionV>
                <wp:extent cx="4626707" cy="998367"/>
                <wp:effectExtent l="0" t="0" r="0" b="5080"/>
                <wp:wrapNone/>
                <wp:docPr id="717777598" name="Text Box 4"/>
                <wp:cNvGraphicFramePr/>
                <a:graphic xmlns:a="http://schemas.openxmlformats.org/drawingml/2006/main">
                  <a:graphicData uri="http://schemas.microsoft.com/office/word/2010/wordprocessingShape">
                    <wps:wsp>
                      <wps:cNvSpPr txBox="1"/>
                      <wps:spPr>
                        <a:xfrm>
                          <a:off x="0" y="0"/>
                          <a:ext cx="4626707" cy="998367"/>
                        </a:xfrm>
                        <a:prstGeom prst="rect">
                          <a:avLst/>
                        </a:prstGeom>
                        <a:solidFill>
                          <a:schemeClr val="lt1"/>
                        </a:solidFill>
                        <a:ln w="6350">
                          <a:noFill/>
                        </a:ln>
                      </wps:spPr>
                      <wps:txbx>
                        <w:txbxContent>
                          <w:p w14:paraId="0149E6AF" w14:textId="6BC9A891" w:rsidR="00155DB6" w:rsidRDefault="00155DB6" w:rsidP="00155DB6">
                            <w:pPr>
                              <w:jc w:val="both"/>
                              <w:rPr>
                                <w:rFonts w:ascii="Segoe UI" w:hAnsi="Segoe UI" w:cs="Segoe UI"/>
                                <w:color w:val="000000"/>
                                <w:sz w:val="15"/>
                                <w:szCs w:val="15"/>
                                <w:shd w:val="clear" w:color="auto" w:fill="FFFFFF"/>
                              </w:rPr>
                            </w:pPr>
                            <w:r w:rsidRPr="00155DB6">
                              <w:rPr>
                                <w:rFonts w:ascii="Segoe UI" w:hAnsi="Segoe UI" w:cs="Segoe UI"/>
                                <w:color w:val="000000"/>
                                <w:sz w:val="15"/>
                                <w:szCs w:val="15"/>
                                <w:shd w:val="clear" w:color="auto" w:fill="FFFFFF"/>
                              </w:rPr>
                              <w:t xml:space="preserve">Mohammad Mirza is a dedicated Trauma and Orthopaedic trainee currently working in </w:t>
                            </w:r>
                            <w:r>
                              <w:rPr>
                                <w:rFonts w:ascii="Segoe UI" w:hAnsi="Segoe UI" w:cs="Segoe UI"/>
                                <w:color w:val="000000"/>
                                <w:sz w:val="15"/>
                                <w:szCs w:val="15"/>
                                <w:shd w:val="clear" w:color="auto" w:fill="FFFFFF"/>
                              </w:rPr>
                              <w:t xml:space="preserve">Maidstone and </w:t>
                            </w:r>
                            <w:r w:rsidRPr="00155DB6">
                              <w:rPr>
                                <w:rFonts w:ascii="Segoe UI" w:hAnsi="Segoe UI" w:cs="Segoe UI"/>
                                <w:color w:val="000000"/>
                                <w:sz w:val="15"/>
                                <w:szCs w:val="15"/>
                                <w:shd w:val="clear" w:color="auto" w:fill="FFFFFF"/>
                              </w:rPr>
                              <w:t>Tunbridge Wells</w:t>
                            </w:r>
                            <w:r>
                              <w:rPr>
                                <w:rFonts w:ascii="Segoe UI" w:hAnsi="Segoe UI" w:cs="Segoe UI"/>
                                <w:color w:val="000000"/>
                                <w:sz w:val="15"/>
                                <w:szCs w:val="15"/>
                                <w:shd w:val="clear" w:color="auto" w:fill="FFFFFF"/>
                              </w:rPr>
                              <w:t xml:space="preserve"> Hospitals NHS Trust (United Kingdom). </w:t>
                            </w:r>
                            <w:r w:rsidRPr="00155DB6">
                              <w:rPr>
                                <w:rFonts w:ascii="Segoe UI" w:hAnsi="Segoe UI" w:cs="Segoe UI"/>
                                <w:color w:val="000000"/>
                                <w:sz w:val="15"/>
                                <w:szCs w:val="15"/>
                                <w:shd w:val="clear" w:color="auto" w:fill="FFFFFF"/>
                              </w:rPr>
                              <w:t xml:space="preserve"> </w:t>
                            </w:r>
                            <w:r>
                              <w:rPr>
                                <w:rFonts w:ascii="Segoe UI" w:hAnsi="Segoe UI" w:cs="Segoe UI"/>
                                <w:color w:val="000000"/>
                                <w:sz w:val="15"/>
                                <w:szCs w:val="15"/>
                                <w:shd w:val="clear" w:color="auto" w:fill="FFFFFF"/>
                              </w:rPr>
                              <w:t>He has</w:t>
                            </w:r>
                            <w:r w:rsidRPr="00155DB6">
                              <w:rPr>
                                <w:rFonts w:ascii="Segoe UI" w:hAnsi="Segoe UI" w:cs="Segoe UI"/>
                                <w:color w:val="000000"/>
                                <w:sz w:val="15"/>
                                <w:szCs w:val="15"/>
                                <w:shd w:val="clear" w:color="auto" w:fill="FFFFFF"/>
                              </w:rPr>
                              <w:t xml:space="preserve"> a keen interest in Hip </w:t>
                            </w:r>
                            <w:r>
                              <w:rPr>
                                <w:rFonts w:ascii="Segoe UI" w:hAnsi="Segoe UI" w:cs="Segoe UI"/>
                                <w:color w:val="000000"/>
                                <w:sz w:val="15"/>
                                <w:szCs w:val="15"/>
                                <w:shd w:val="clear" w:color="auto" w:fill="FFFFFF"/>
                              </w:rPr>
                              <w:t xml:space="preserve">and knee </w:t>
                            </w:r>
                            <w:r w:rsidRPr="00155DB6">
                              <w:rPr>
                                <w:rFonts w:ascii="Segoe UI" w:hAnsi="Segoe UI" w:cs="Segoe UI"/>
                                <w:color w:val="000000"/>
                                <w:sz w:val="15"/>
                                <w:szCs w:val="15"/>
                                <w:shd w:val="clear" w:color="auto" w:fill="FFFFFF"/>
                              </w:rPr>
                              <w:t>Arthroplasty</w:t>
                            </w:r>
                            <w:r>
                              <w:rPr>
                                <w:rFonts w:ascii="Segoe UI" w:hAnsi="Segoe UI" w:cs="Segoe UI"/>
                                <w:color w:val="000000"/>
                                <w:sz w:val="15"/>
                                <w:szCs w:val="15"/>
                                <w:shd w:val="clear" w:color="auto" w:fill="FFFFFF"/>
                              </w:rPr>
                              <w:t xml:space="preserve"> along with medical education. He holds a PGCert in medical education.</w:t>
                            </w:r>
                            <w:r w:rsidRPr="00155DB6">
                              <w:rPr>
                                <w:rFonts w:ascii="Segoe UI" w:hAnsi="Segoe UI" w:cs="Segoe UI"/>
                                <w:color w:val="000000"/>
                                <w:sz w:val="15"/>
                                <w:szCs w:val="15"/>
                                <w:shd w:val="clear" w:color="auto" w:fill="FFFFFF"/>
                              </w:rPr>
                              <w:t xml:space="preserve"> Mohammad is committed to advancing their expertise and contributing to the field of orthopaedic surgery.</w:t>
                            </w:r>
                          </w:p>
                          <w:p w14:paraId="1A762060" w14:textId="5A874F9A" w:rsidR="00155DB6" w:rsidRPr="00155DB6" w:rsidRDefault="00155DB6" w:rsidP="00155DB6">
                            <w:pPr>
                              <w:jc w:val="both"/>
                              <w:rPr>
                                <w:sz w:val="18"/>
                                <w:szCs w:val="18"/>
                              </w:rPr>
                            </w:pP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t>mohammad.mirza@nhs.net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710C57" id="Text Box 4" o:spid="_x0000_s1027" type="#_x0000_t202" style="position:absolute;margin-left:83.05pt;margin-top:11.45pt;width:364.3pt;height:78.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" fillcolor="white [3201]" stroked="f" strokeweight=".5pt">
                <v:textbox>
                  <w:txbxContent>
                    <w:p w14:paraId="0149E6AF" w14:textId="6BC9A891" w:rsidR="00155DB6" w:rsidRDefault="00155DB6" w:rsidP="00155DB6">
                      <w:pPr>
                        <w:jc w:val="both"/>
                        <w:rPr>
                          <w:rFonts w:ascii="Segoe UI" w:hAnsi="Segoe UI" w:cs="Segoe UI"/>
                          <w:color w:val="000000"/>
                          <w:sz w:val="15"/>
                          <w:szCs w:val="15"/>
                          <w:shd w:val="clear" w:color="auto" w:fill="FFFFFF"/>
                        </w:rPr>
                      </w:pPr>
                      <w:r w:rsidRPr="00155DB6">
                        <w:rPr>
                          <w:rFonts w:ascii="Segoe UI" w:hAnsi="Segoe UI" w:cs="Segoe UI"/>
                          <w:color w:val="000000"/>
                          <w:sz w:val="15"/>
                          <w:szCs w:val="15"/>
                          <w:shd w:val="clear" w:color="auto" w:fill="FFFFFF"/>
                        </w:rPr>
                        <w:t xml:space="preserve">Mohammad Mirza is a dedicated Trauma and Orthopaedic trainee currently working in </w:t>
                      </w:r>
                      <w:r>
                        <w:rPr>
                          <w:rFonts w:ascii="Segoe UI" w:hAnsi="Segoe UI" w:cs="Segoe UI"/>
                          <w:color w:val="000000"/>
                          <w:sz w:val="15"/>
                          <w:szCs w:val="15"/>
                          <w:shd w:val="clear" w:color="auto" w:fill="FFFFFF"/>
                        </w:rPr>
                        <w:t xml:space="preserve">Maidstone and </w:t>
                      </w:r>
                      <w:r w:rsidRPr="00155DB6">
                        <w:rPr>
                          <w:rFonts w:ascii="Segoe UI" w:hAnsi="Segoe UI" w:cs="Segoe UI"/>
                          <w:color w:val="000000"/>
                          <w:sz w:val="15"/>
                          <w:szCs w:val="15"/>
                          <w:shd w:val="clear" w:color="auto" w:fill="FFFFFF"/>
                        </w:rPr>
                        <w:t>Tunbridge Wells</w:t>
                      </w:r>
                      <w:r>
                        <w:rPr>
                          <w:rFonts w:ascii="Segoe UI" w:hAnsi="Segoe UI" w:cs="Segoe UI"/>
                          <w:color w:val="000000"/>
                          <w:sz w:val="15"/>
                          <w:szCs w:val="15"/>
                          <w:shd w:val="clear" w:color="auto" w:fill="FFFFFF"/>
                        </w:rPr>
                        <w:t xml:space="preserve"> Hospitals NHS Trust (United Kingdom). </w:t>
                      </w:r>
                      <w:r w:rsidRPr="00155DB6">
                        <w:rPr>
                          <w:rFonts w:ascii="Segoe UI" w:hAnsi="Segoe UI" w:cs="Segoe UI"/>
                          <w:color w:val="000000"/>
                          <w:sz w:val="15"/>
                          <w:szCs w:val="15"/>
                          <w:shd w:val="clear" w:color="auto" w:fill="FFFFFF"/>
                        </w:rPr>
                        <w:t xml:space="preserve"> </w:t>
                      </w:r>
                      <w:r>
                        <w:rPr>
                          <w:rFonts w:ascii="Segoe UI" w:hAnsi="Segoe UI" w:cs="Segoe UI"/>
                          <w:color w:val="000000"/>
                          <w:sz w:val="15"/>
                          <w:szCs w:val="15"/>
                          <w:shd w:val="clear" w:color="auto" w:fill="FFFFFF"/>
                        </w:rPr>
                        <w:t>He has</w:t>
                      </w:r>
                      <w:r w:rsidRPr="00155DB6">
                        <w:rPr>
                          <w:rFonts w:ascii="Segoe UI" w:hAnsi="Segoe UI" w:cs="Segoe UI"/>
                          <w:color w:val="000000"/>
                          <w:sz w:val="15"/>
                          <w:szCs w:val="15"/>
                          <w:shd w:val="clear" w:color="auto" w:fill="FFFFFF"/>
                        </w:rPr>
                        <w:t xml:space="preserve"> a keen interest in Hip </w:t>
                      </w:r>
                      <w:r>
                        <w:rPr>
                          <w:rFonts w:ascii="Segoe UI" w:hAnsi="Segoe UI" w:cs="Segoe UI"/>
                          <w:color w:val="000000"/>
                          <w:sz w:val="15"/>
                          <w:szCs w:val="15"/>
                          <w:shd w:val="clear" w:color="auto" w:fill="FFFFFF"/>
                        </w:rPr>
                        <w:t xml:space="preserve">and knee </w:t>
                      </w:r>
                      <w:r w:rsidRPr="00155DB6">
                        <w:rPr>
                          <w:rFonts w:ascii="Segoe UI" w:hAnsi="Segoe UI" w:cs="Segoe UI"/>
                          <w:color w:val="000000"/>
                          <w:sz w:val="15"/>
                          <w:szCs w:val="15"/>
                          <w:shd w:val="clear" w:color="auto" w:fill="FFFFFF"/>
                        </w:rPr>
                        <w:t>Arthroplasty</w:t>
                      </w:r>
                      <w:r>
                        <w:rPr>
                          <w:rFonts w:ascii="Segoe UI" w:hAnsi="Segoe UI" w:cs="Segoe UI"/>
                          <w:color w:val="000000"/>
                          <w:sz w:val="15"/>
                          <w:szCs w:val="15"/>
                          <w:shd w:val="clear" w:color="auto" w:fill="FFFFFF"/>
                        </w:rPr>
                        <w:t xml:space="preserve"> along with medical education. He holds a PGCert in medical education.</w:t>
                      </w:r>
                      <w:r w:rsidRPr="00155DB6">
                        <w:rPr>
                          <w:rFonts w:ascii="Segoe UI" w:hAnsi="Segoe UI" w:cs="Segoe UI"/>
                          <w:color w:val="000000"/>
                          <w:sz w:val="15"/>
                          <w:szCs w:val="15"/>
                          <w:shd w:val="clear" w:color="auto" w:fill="FFFFFF"/>
                        </w:rPr>
                        <w:t xml:space="preserve"> Mohammad is committed to advancing their expertise and contributing to the field of orthopaedic surgery.</w:t>
                      </w:r>
                    </w:p>
                    <w:p w14:paraId="1A762060" w14:textId="5A874F9A" w:rsidR="00155DB6" w:rsidRPr="00155DB6" w:rsidRDefault="00155DB6" w:rsidP="00155DB6">
                      <w:pPr>
                        <w:jc w:val="both"/>
                        <w:rPr>
                          <w:sz w:val="18"/>
                          <w:szCs w:val="18"/>
                        </w:rPr>
                      </w:pP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r>
                      <w:r>
                        <w:rPr>
                          <w:rFonts w:ascii="Segoe UI" w:hAnsi="Segoe UI" w:cs="Segoe UI"/>
                          <w:color w:val="000000"/>
                          <w:sz w:val="15"/>
                          <w:szCs w:val="15"/>
                          <w:shd w:val="clear" w:color="auto" w:fill="FFFFFF"/>
                        </w:rPr>
                        <w:tab/>
                        <w:t>mohammad.mirza@nhs.net</w:t>
                      </w:r>
                    </w:p>
                  </w:txbxContent>
                </v:textbox>
              </v:shape>
            </w:pict>
          </mc:Fallback>
        </mc:AlternateContent>
      </w:r>
      <w:r>
        <w:rPr>
          <w:rFonts w:ascii="Arial" w:hAnsi="Arial" w:cs="Arial"/>
          <w:noProof/>
          <w:color w:val="000000" w:themeColor="text1"/>
          <w:sz w:val="20"/>
          <w:szCs w:val="20"/>
        </w:rPr>
        <w:drawing>
          <wp:anchor distT="0" distB="0" distL="114300" distR="114300" simplePos="0" relativeHeight="251660288" behindDoc="0" locked="0" layoutInCell="1" allowOverlap="1" wp14:anchorId="32E18A15" wp14:editId="4AB88CE6">
            <wp:simplePos x="0" y="0"/>
            <wp:positionH relativeFrom="column">
              <wp:posOffset>250092</wp:posOffset>
            </wp:positionH>
            <wp:positionV relativeFrom="paragraph">
              <wp:posOffset>98962</wp:posOffset>
            </wp:positionV>
            <wp:extent cx="741000" cy="873321"/>
            <wp:effectExtent l="0" t="0" r="0" b="3175"/>
            <wp:wrapNone/>
            <wp:docPr id="1370467778" name="Picture 3" descr="A person in a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67778" name="Picture 3" descr="A person in a suit&#10;&#10;AI-generated content may be incorrect."/>
                    <pic:cNvPicPr/>
                  </pic:nvPicPr>
                  <pic:blipFill rotWithShape="1">
                    <a:blip r:embed="rId16" cstate="print">
                      <a:extLst>
                        <a:ext uri="{28A0092B-C50C-407E-A947-70E740481C1C}">
                          <a14:useLocalDpi xmlns:a14="http://schemas.microsoft.com/office/drawing/2010/main" val="0"/>
                        </a:ext>
                      </a:extLst>
                    </a:blip>
                    <a:srcRect l="17435" b="43647"/>
                    <a:stretch/>
                  </pic:blipFill>
                  <pic:spPr bwMode="auto">
                    <a:xfrm>
                      <a:off x="0" y="0"/>
                      <a:ext cx="741000" cy="87332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35E3F7" w14:textId="77777777" w:rsidR="00155DB6" w:rsidRPr="00155DB6" w:rsidRDefault="00155DB6">
      <w:pPr>
        <w:ind w:right="4773"/>
        <w:rPr>
          <w:rFonts w:ascii="Arial" w:hAnsi="Arial" w:cs="Arial"/>
          <w:color w:val="000000" w:themeColor="text1"/>
          <w:sz w:val="20"/>
          <w:szCs w:val="20"/>
        </w:rPr>
      </w:pPr>
    </w:p>
    <w:sectPr w:rsidR="00155DB6" w:rsidRPr="00155DB6" w:rsidSect="00155DB6">
      <w:pgSz w:w="11906" w:h="16838"/>
      <w:pgMar w:top="1440" w:right="139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DDDE6" w14:textId="77777777" w:rsidR="009A294B" w:rsidRDefault="009A294B" w:rsidP="00155DB6">
      <w:pPr>
        <w:spacing w:after="0" w:line="240" w:lineRule="auto"/>
      </w:pPr>
      <w:r>
        <w:separator/>
      </w:r>
    </w:p>
  </w:endnote>
  <w:endnote w:type="continuationSeparator" w:id="0">
    <w:p w14:paraId="3EFA7FB6" w14:textId="77777777" w:rsidR="009A294B" w:rsidRDefault="009A294B" w:rsidP="00155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kit-standard">
    <w:altName w:val="Cambria"/>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36C0D" w14:textId="77777777" w:rsidR="009A294B" w:rsidRDefault="009A294B" w:rsidP="00155DB6">
      <w:pPr>
        <w:spacing w:after="0" w:line="240" w:lineRule="auto"/>
      </w:pPr>
      <w:r>
        <w:separator/>
      </w:r>
    </w:p>
  </w:footnote>
  <w:footnote w:type="continuationSeparator" w:id="0">
    <w:p w14:paraId="45432BE6" w14:textId="77777777" w:rsidR="009A294B" w:rsidRDefault="009A294B" w:rsidP="00155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120D7"/>
    <w:multiLevelType w:val="hybridMultilevel"/>
    <w:tmpl w:val="473C2620"/>
    <w:lvl w:ilvl="0" w:tplc="BBC023A8">
      <w:start w:val="1"/>
      <w:numFmt w:val="decimal"/>
      <w:lvlText w:val="%1)"/>
      <w:lvlJc w:val="left"/>
      <w:pPr>
        <w:ind w:left="720" w:hanging="360"/>
      </w:pPr>
      <w:rPr>
        <w:rFonts w:ascii="-webkit-standard" w:hAnsi="-webkit-standard"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98667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DB6"/>
    <w:rsid w:val="00155DB6"/>
    <w:rsid w:val="001B33F8"/>
    <w:rsid w:val="007C58DE"/>
    <w:rsid w:val="00814F14"/>
    <w:rsid w:val="009A294B"/>
    <w:rsid w:val="00FE4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7B39"/>
  <w15:chartTrackingRefBased/>
  <w15:docId w15:val="{9B66ABF3-4719-2D41-ABEE-6B330785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D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5D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5D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5D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5D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5D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D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D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D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D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D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D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D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5D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5D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D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D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DB6"/>
    <w:rPr>
      <w:rFonts w:eastAsiaTheme="majorEastAsia" w:cstheme="majorBidi"/>
      <w:color w:val="272727" w:themeColor="text1" w:themeTint="D8"/>
    </w:rPr>
  </w:style>
  <w:style w:type="paragraph" w:styleId="Title">
    <w:name w:val="Title"/>
    <w:basedOn w:val="Normal"/>
    <w:next w:val="Normal"/>
    <w:link w:val="TitleChar"/>
    <w:uiPriority w:val="10"/>
    <w:qFormat/>
    <w:rsid w:val="00155D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D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D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D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DB6"/>
    <w:pPr>
      <w:spacing w:before="160"/>
      <w:jc w:val="center"/>
    </w:pPr>
    <w:rPr>
      <w:i/>
      <w:iCs/>
      <w:color w:val="404040" w:themeColor="text1" w:themeTint="BF"/>
    </w:rPr>
  </w:style>
  <w:style w:type="character" w:customStyle="1" w:styleId="QuoteChar">
    <w:name w:val="Quote Char"/>
    <w:basedOn w:val="DefaultParagraphFont"/>
    <w:link w:val="Quote"/>
    <w:uiPriority w:val="29"/>
    <w:rsid w:val="00155DB6"/>
    <w:rPr>
      <w:i/>
      <w:iCs/>
      <w:color w:val="404040" w:themeColor="text1" w:themeTint="BF"/>
    </w:rPr>
  </w:style>
  <w:style w:type="paragraph" w:styleId="ListParagraph">
    <w:name w:val="List Paragraph"/>
    <w:basedOn w:val="Normal"/>
    <w:uiPriority w:val="34"/>
    <w:qFormat/>
    <w:rsid w:val="00155DB6"/>
    <w:pPr>
      <w:ind w:left="720"/>
      <w:contextualSpacing/>
    </w:pPr>
  </w:style>
  <w:style w:type="character" w:styleId="IntenseEmphasis">
    <w:name w:val="Intense Emphasis"/>
    <w:basedOn w:val="DefaultParagraphFont"/>
    <w:uiPriority w:val="21"/>
    <w:qFormat/>
    <w:rsid w:val="00155DB6"/>
    <w:rPr>
      <w:i/>
      <w:iCs/>
      <w:color w:val="0F4761" w:themeColor="accent1" w:themeShade="BF"/>
    </w:rPr>
  </w:style>
  <w:style w:type="paragraph" w:styleId="IntenseQuote">
    <w:name w:val="Intense Quote"/>
    <w:basedOn w:val="Normal"/>
    <w:next w:val="Normal"/>
    <w:link w:val="IntenseQuoteChar"/>
    <w:uiPriority w:val="30"/>
    <w:qFormat/>
    <w:rsid w:val="00155D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5DB6"/>
    <w:rPr>
      <w:i/>
      <w:iCs/>
      <w:color w:val="0F4761" w:themeColor="accent1" w:themeShade="BF"/>
    </w:rPr>
  </w:style>
  <w:style w:type="character" w:styleId="IntenseReference">
    <w:name w:val="Intense Reference"/>
    <w:basedOn w:val="DefaultParagraphFont"/>
    <w:uiPriority w:val="32"/>
    <w:qFormat/>
    <w:rsid w:val="00155DB6"/>
    <w:rPr>
      <w:b/>
      <w:bCs/>
      <w:smallCaps/>
      <w:color w:val="0F4761" w:themeColor="accent1" w:themeShade="BF"/>
      <w:spacing w:val="5"/>
    </w:rPr>
  </w:style>
  <w:style w:type="character" w:customStyle="1" w:styleId="apple-converted-space">
    <w:name w:val="apple-converted-space"/>
    <w:basedOn w:val="DefaultParagraphFont"/>
    <w:rsid w:val="00155DB6"/>
  </w:style>
  <w:style w:type="paragraph" w:customStyle="1" w:styleId="calibri">
    <w:name w:val="calibri"/>
    <w:basedOn w:val="Normal"/>
    <w:rsid w:val="00155DB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alibri1">
    <w:name w:val="calibri1"/>
    <w:basedOn w:val="DefaultParagraphFont"/>
    <w:rsid w:val="00155DB6"/>
  </w:style>
  <w:style w:type="character" w:styleId="Hyperlink">
    <w:name w:val="Hyperlink"/>
    <w:basedOn w:val="DefaultParagraphFont"/>
    <w:uiPriority w:val="99"/>
    <w:unhideWhenUsed/>
    <w:rsid w:val="00155DB6"/>
    <w:rPr>
      <w:color w:val="467886" w:themeColor="hyperlink"/>
      <w:u w:val="single"/>
    </w:rPr>
  </w:style>
  <w:style w:type="character" w:styleId="UnresolvedMention">
    <w:name w:val="Unresolved Mention"/>
    <w:basedOn w:val="DefaultParagraphFont"/>
    <w:uiPriority w:val="99"/>
    <w:semiHidden/>
    <w:unhideWhenUsed/>
    <w:rsid w:val="00155DB6"/>
    <w:rPr>
      <w:color w:val="605E5C"/>
      <w:shd w:val="clear" w:color="auto" w:fill="E1DFDD"/>
    </w:rPr>
  </w:style>
  <w:style w:type="paragraph" w:styleId="Header">
    <w:name w:val="header"/>
    <w:basedOn w:val="Normal"/>
    <w:link w:val="HeaderChar"/>
    <w:uiPriority w:val="99"/>
    <w:unhideWhenUsed/>
    <w:rsid w:val="00155D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DB6"/>
  </w:style>
  <w:style w:type="paragraph" w:styleId="Footer">
    <w:name w:val="footer"/>
    <w:basedOn w:val="Normal"/>
    <w:link w:val="FooterChar"/>
    <w:uiPriority w:val="99"/>
    <w:unhideWhenUsed/>
    <w:rsid w:val="00155D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388382">
      <w:bodyDiv w:val="1"/>
      <w:marLeft w:val="0"/>
      <w:marRight w:val="0"/>
      <w:marTop w:val="0"/>
      <w:marBottom w:val="0"/>
      <w:divBdr>
        <w:top w:val="none" w:sz="0" w:space="0" w:color="auto"/>
        <w:left w:val="none" w:sz="0" w:space="0" w:color="auto"/>
        <w:bottom w:val="none" w:sz="0" w:space="0" w:color="auto"/>
        <w:right w:val="none" w:sz="0" w:space="0" w:color="auto"/>
      </w:divBdr>
      <w:divsChild>
        <w:div w:id="825975941">
          <w:marLeft w:val="0"/>
          <w:marRight w:val="0"/>
          <w:marTop w:val="0"/>
          <w:marBottom w:val="0"/>
          <w:divBdr>
            <w:top w:val="none" w:sz="0" w:space="0" w:color="auto"/>
            <w:left w:val="none" w:sz="0" w:space="0" w:color="auto"/>
            <w:bottom w:val="none" w:sz="0" w:space="0" w:color="auto"/>
            <w:right w:val="none" w:sz="0" w:space="0" w:color="auto"/>
          </w:divBdr>
          <w:divsChild>
            <w:div w:id="1031762206">
              <w:marLeft w:val="0"/>
              <w:marRight w:val="0"/>
              <w:marTop w:val="0"/>
              <w:marBottom w:val="0"/>
              <w:divBdr>
                <w:top w:val="none" w:sz="0" w:space="0" w:color="auto"/>
                <w:left w:val="none" w:sz="0" w:space="0" w:color="auto"/>
                <w:bottom w:val="none" w:sz="0" w:space="0" w:color="auto"/>
                <w:right w:val="none" w:sz="0" w:space="0" w:color="auto"/>
              </w:divBdr>
              <w:divsChild>
                <w:div w:id="193003943">
                  <w:marLeft w:val="0"/>
                  <w:marRight w:val="0"/>
                  <w:marTop w:val="0"/>
                  <w:marBottom w:val="0"/>
                  <w:divBdr>
                    <w:top w:val="none" w:sz="0" w:space="0" w:color="auto"/>
                    <w:left w:val="none" w:sz="0" w:space="0" w:color="auto"/>
                    <w:bottom w:val="none" w:sz="0" w:space="0" w:color="auto"/>
                    <w:right w:val="none" w:sz="0" w:space="0" w:color="auto"/>
                  </w:divBdr>
                </w:div>
                <w:div w:id="196700699">
                  <w:marLeft w:val="0"/>
                  <w:marRight w:val="0"/>
                  <w:marTop w:val="0"/>
                  <w:marBottom w:val="0"/>
                  <w:divBdr>
                    <w:top w:val="none" w:sz="0" w:space="0" w:color="auto"/>
                    <w:left w:val="none" w:sz="0" w:space="0" w:color="auto"/>
                    <w:bottom w:val="none" w:sz="0" w:space="0" w:color="auto"/>
                    <w:right w:val="none" w:sz="0" w:space="0" w:color="auto"/>
                  </w:divBdr>
                  <w:divsChild>
                    <w:div w:id="208725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99948">
          <w:marLeft w:val="0"/>
          <w:marRight w:val="0"/>
          <w:marTop w:val="0"/>
          <w:marBottom w:val="0"/>
          <w:divBdr>
            <w:top w:val="none" w:sz="0" w:space="0" w:color="auto"/>
            <w:left w:val="none" w:sz="0" w:space="0" w:color="auto"/>
            <w:bottom w:val="none" w:sz="0" w:space="0" w:color="auto"/>
            <w:right w:val="none" w:sz="0" w:space="0" w:color="auto"/>
          </w:divBdr>
          <w:divsChild>
            <w:div w:id="1553082378">
              <w:marLeft w:val="0"/>
              <w:marRight w:val="0"/>
              <w:marTop w:val="0"/>
              <w:marBottom w:val="0"/>
              <w:divBdr>
                <w:top w:val="none" w:sz="0" w:space="0" w:color="auto"/>
                <w:left w:val="none" w:sz="0" w:space="0" w:color="auto"/>
                <w:bottom w:val="none" w:sz="0" w:space="0" w:color="auto"/>
                <w:right w:val="none" w:sz="0" w:space="0" w:color="auto"/>
              </w:divBdr>
              <w:divsChild>
                <w:div w:id="1970044876">
                  <w:marLeft w:val="0"/>
                  <w:marRight w:val="0"/>
                  <w:marTop w:val="0"/>
                  <w:marBottom w:val="0"/>
                  <w:divBdr>
                    <w:top w:val="none" w:sz="0" w:space="0" w:color="auto"/>
                    <w:left w:val="none" w:sz="0" w:space="0" w:color="auto"/>
                    <w:bottom w:val="none" w:sz="0" w:space="0" w:color="auto"/>
                    <w:right w:val="none" w:sz="0" w:space="0" w:color="auto"/>
                  </w:divBdr>
                </w:div>
                <w:div w:id="57170125">
                  <w:marLeft w:val="0"/>
                  <w:marRight w:val="0"/>
                  <w:marTop w:val="0"/>
                  <w:marBottom w:val="0"/>
                  <w:divBdr>
                    <w:top w:val="none" w:sz="0" w:space="0" w:color="auto"/>
                    <w:left w:val="none" w:sz="0" w:space="0" w:color="auto"/>
                    <w:bottom w:val="none" w:sz="0" w:space="0" w:color="auto"/>
                    <w:right w:val="none" w:sz="0" w:space="0" w:color="auto"/>
                  </w:divBdr>
                  <w:divsChild>
                    <w:div w:id="147102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14678">
          <w:marLeft w:val="0"/>
          <w:marRight w:val="0"/>
          <w:marTop w:val="0"/>
          <w:marBottom w:val="0"/>
          <w:divBdr>
            <w:top w:val="none" w:sz="0" w:space="0" w:color="auto"/>
            <w:left w:val="none" w:sz="0" w:space="0" w:color="auto"/>
            <w:bottom w:val="none" w:sz="0" w:space="0" w:color="auto"/>
            <w:right w:val="none" w:sz="0" w:space="0" w:color="auto"/>
          </w:divBdr>
          <w:divsChild>
            <w:div w:id="1257250564">
              <w:marLeft w:val="0"/>
              <w:marRight w:val="0"/>
              <w:marTop w:val="0"/>
              <w:marBottom w:val="0"/>
              <w:divBdr>
                <w:top w:val="none" w:sz="0" w:space="0" w:color="auto"/>
                <w:left w:val="none" w:sz="0" w:space="0" w:color="auto"/>
                <w:bottom w:val="none" w:sz="0" w:space="0" w:color="auto"/>
                <w:right w:val="none" w:sz="0" w:space="0" w:color="auto"/>
              </w:divBdr>
              <w:divsChild>
                <w:div w:id="2002735580">
                  <w:marLeft w:val="0"/>
                  <w:marRight w:val="0"/>
                  <w:marTop w:val="0"/>
                  <w:marBottom w:val="0"/>
                  <w:divBdr>
                    <w:top w:val="none" w:sz="0" w:space="0" w:color="auto"/>
                    <w:left w:val="none" w:sz="0" w:space="0" w:color="auto"/>
                    <w:bottom w:val="none" w:sz="0" w:space="0" w:color="auto"/>
                    <w:right w:val="none" w:sz="0" w:space="0" w:color="auto"/>
                  </w:divBdr>
                </w:div>
                <w:div w:id="396978779">
                  <w:marLeft w:val="0"/>
                  <w:marRight w:val="0"/>
                  <w:marTop w:val="0"/>
                  <w:marBottom w:val="0"/>
                  <w:divBdr>
                    <w:top w:val="none" w:sz="0" w:space="0" w:color="auto"/>
                    <w:left w:val="none" w:sz="0" w:space="0" w:color="auto"/>
                    <w:bottom w:val="none" w:sz="0" w:space="0" w:color="auto"/>
                    <w:right w:val="none" w:sz="0" w:space="0" w:color="auto"/>
                  </w:divBdr>
                  <w:divsChild>
                    <w:div w:id="209770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541551">
          <w:marLeft w:val="0"/>
          <w:marRight w:val="0"/>
          <w:marTop w:val="0"/>
          <w:marBottom w:val="0"/>
          <w:divBdr>
            <w:top w:val="none" w:sz="0" w:space="0" w:color="auto"/>
            <w:left w:val="none" w:sz="0" w:space="0" w:color="auto"/>
            <w:bottom w:val="none" w:sz="0" w:space="0" w:color="auto"/>
            <w:right w:val="none" w:sz="0" w:space="0" w:color="auto"/>
          </w:divBdr>
          <w:divsChild>
            <w:div w:id="1958636568">
              <w:marLeft w:val="0"/>
              <w:marRight w:val="0"/>
              <w:marTop w:val="0"/>
              <w:marBottom w:val="0"/>
              <w:divBdr>
                <w:top w:val="none" w:sz="0" w:space="0" w:color="auto"/>
                <w:left w:val="none" w:sz="0" w:space="0" w:color="auto"/>
                <w:bottom w:val="none" w:sz="0" w:space="0" w:color="auto"/>
                <w:right w:val="none" w:sz="0" w:space="0" w:color="auto"/>
              </w:divBdr>
              <w:divsChild>
                <w:div w:id="1028678816">
                  <w:marLeft w:val="0"/>
                  <w:marRight w:val="0"/>
                  <w:marTop w:val="0"/>
                  <w:marBottom w:val="0"/>
                  <w:divBdr>
                    <w:top w:val="none" w:sz="0" w:space="0" w:color="auto"/>
                    <w:left w:val="none" w:sz="0" w:space="0" w:color="auto"/>
                    <w:bottom w:val="none" w:sz="0" w:space="0" w:color="auto"/>
                    <w:right w:val="none" w:sz="0" w:space="0" w:color="auto"/>
                  </w:divBdr>
                </w:div>
                <w:div w:id="2058619731">
                  <w:marLeft w:val="0"/>
                  <w:marRight w:val="0"/>
                  <w:marTop w:val="0"/>
                  <w:marBottom w:val="0"/>
                  <w:divBdr>
                    <w:top w:val="none" w:sz="0" w:space="0" w:color="auto"/>
                    <w:left w:val="none" w:sz="0" w:space="0" w:color="auto"/>
                    <w:bottom w:val="none" w:sz="0" w:space="0" w:color="auto"/>
                    <w:right w:val="none" w:sz="0" w:space="0" w:color="auto"/>
                  </w:divBdr>
                  <w:divsChild>
                    <w:div w:id="187356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5486">
          <w:marLeft w:val="0"/>
          <w:marRight w:val="0"/>
          <w:marTop w:val="0"/>
          <w:marBottom w:val="0"/>
          <w:divBdr>
            <w:top w:val="none" w:sz="0" w:space="0" w:color="auto"/>
            <w:left w:val="none" w:sz="0" w:space="0" w:color="auto"/>
            <w:bottom w:val="none" w:sz="0" w:space="0" w:color="auto"/>
            <w:right w:val="none" w:sz="0" w:space="0" w:color="auto"/>
          </w:divBdr>
          <w:divsChild>
            <w:div w:id="415130815">
              <w:marLeft w:val="0"/>
              <w:marRight w:val="0"/>
              <w:marTop w:val="0"/>
              <w:marBottom w:val="0"/>
              <w:divBdr>
                <w:top w:val="none" w:sz="0" w:space="0" w:color="auto"/>
                <w:left w:val="none" w:sz="0" w:space="0" w:color="auto"/>
                <w:bottom w:val="none" w:sz="0" w:space="0" w:color="auto"/>
                <w:right w:val="none" w:sz="0" w:space="0" w:color="auto"/>
              </w:divBdr>
              <w:divsChild>
                <w:div w:id="1438022303">
                  <w:marLeft w:val="0"/>
                  <w:marRight w:val="0"/>
                  <w:marTop w:val="0"/>
                  <w:marBottom w:val="0"/>
                  <w:divBdr>
                    <w:top w:val="none" w:sz="0" w:space="0" w:color="auto"/>
                    <w:left w:val="none" w:sz="0" w:space="0" w:color="auto"/>
                    <w:bottom w:val="none" w:sz="0" w:space="0" w:color="auto"/>
                    <w:right w:val="none" w:sz="0" w:space="0" w:color="auto"/>
                  </w:divBdr>
                </w:div>
                <w:div w:id="403457690">
                  <w:marLeft w:val="0"/>
                  <w:marRight w:val="0"/>
                  <w:marTop w:val="0"/>
                  <w:marBottom w:val="0"/>
                  <w:divBdr>
                    <w:top w:val="none" w:sz="0" w:space="0" w:color="auto"/>
                    <w:left w:val="none" w:sz="0" w:space="0" w:color="auto"/>
                    <w:bottom w:val="none" w:sz="0" w:space="0" w:color="auto"/>
                    <w:right w:val="none" w:sz="0" w:space="0" w:color="auto"/>
                  </w:divBdr>
                  <w:divsChild>
                    <w:div w:id="145097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458633">
      <w:bodyDiv w:val="1"/>
      <w:marLeft w:val="0"/>
      <w:marRight w:val="0"/>
      <w:marTop w:val="0"/>
      <w:marBottom w:val="0"/>
      <w:divBdr>
        <w:top w:val="none" w:sz="0" w:space="0" w:color="auto"/>
        <w:left w:val="none" w:sz="0" w:space="0" w:color="auto"/>
        <w:bottom w:val="none" w:sz="0" w:space="0" w:color="auto"/>
        <w:right w:val="none" w:sz="0" w:space="0" w:color="auto"/>
      </w:divBdr>
      <w:divsChild>
        <w:div w:id="1390181101">
          <w:marLeft w:val="0"/>
          <w:marRight w:val="0"/>
          <w:marTop w:val="0"/>
          <w:marBottom w:val="0"/>
          <w:divBdr>
            <w:top w:val="none" w:sz="0" w:space="0" w:color="auto"/>
            <w:left w:val="none" w:sz="0" w:space="0" w:color="auto"/>
            <w:bottom w:val="none" w:sz="0" w:space="0" w:color="auto"/>
            <w:right w:val="none" w:sz="0" w:space="0" w:color="auto"/>
          </w:divBdr>
          <w:divsChild>
            <w:div w:id="2914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889/oamjms.2019.088" TargetMode="External"/><Relationship Id="rId13" Type="http://schemas.openxmlformats.org/officeDocument/2006/relationships/hyperlink" Target="https://doi.org/10.1007/s11999-008-0486-y"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doi.org/10.3889/oamjms.2019.08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301/HIP.2012.9044" TargetMode="External"/><Relationship Id="rId5" Type="http://schemas.openxmlformats.org/officeDocument/2006/relationships/footnotes" Target="footnotes.xml"/><Relationship Id="rId15" Type="http://schemas.openxmlformats.org/officeDocument/2006/relationships/hyperlink" Target="https://doi.org/10.5301/HIP.2012.9044" TargetMode="External"/><Relationship Id="rId10" Type="http://schemas.openxmlformats.org/officeDocument/2006/relationships/hyperlink" Target="https://doi.org/10.1007/s00264-018-4120-%207" TargetMode="External"/><Relationship Id="rId4" Type="http://schemas.openxmlformats.org/officeDocument/2006/relationships/webSettings" Target="webSettings.xml"/><Relationship Id="rId9" Type="http://schemas.openxmlformats.org/officeDocument/2006/relationships/hyperlink" Target="https://doi.org/10.1007/s11999-008-0486-y" TargetMode="External"/><Relationship Id="rId14" Type="http://schemas.openxmlformats.org/officeDocument/2006/relationships/hyperlink" Target="https://doi.org/10.1007/s00264-018-4120-%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331</Words>
  <Characters>1891</Characters>
  <Application>Microsoft Office Word</Application>
  <DocSecurity>0</DocSecurity>
  <Lines>15</Lines>
  <Paragraphs>4</Paragraphs>
  <ScaleCrop>false</ScaleCrop>
  <Company/>
  <LinksUpToDate>false</LinksUpToDate>
  <CharactersWithSpaces>2218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Mirza</dc:creator>
  <cp:keywords/>
  <dc:description/>
  <cp:lastModifiedBy>Mohammad Mirza</cp:lastModifiedBy>
  <cp:revision>3</cp:revision>
  <dcterms:created xsi:type="dcterms:W3CDTF">2025-02-09T20:38:00Z</dcterms:created>
  <dcterms:modified xsi:type="dcterms:W3CDTF">2025-02-09T20:42:00Z</dcterms:modified>
</cp:coreProperties>
</file>