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64ED6" w14:textId="3AFC4CA2" w:rsidR="003D09C2" w:rsidRDefault="003D09C2" w:rsidP="003D09C2">
      <w:pPr>
        <w:pStyle w:val="Heading1"/>
      </w:pPr>
      <w:r w:rsidRPr="003D09C2">
        <w:t>A – Aegis Mark II S – Study on P – Powered Air P – Purifying I – Innovation R –</w:t>
      </w:r>
      <w:r>
        <w:t xml:space="preserve"> </w:t>
      </w:r>
      <w:r w:rsidRPr="003D09C2">
        <w:t>Respirator E – Efficiency: ASPIRE</w:t>
      </w:r>
    </w:p>
    <w:p w14:paraId="38BA8ED4" w14:textId="77777777" w:rsidR="003D09C2" w:rsidRDefault="003D09C2" w:rsidP="003D09C2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11FBF506" w14:textId="77777777" w:rsidR="003D09C2" w:rsidRDefault="003D09C2" w:rsidP="003D09C2">
      <w:pPr>
        <w:pStyle w:val="BodyText"/>
        <w:rPr>
          <w:rFonts w:ascii="Arial"/>
        </w:rPr>
      </w:pPr>
      <w:r w:rsidRPr="003D09C2">
        <w:rPr>
          <w:rFonts w:ascii="Arial"/>
        </w:rPr>
        <w:t>Hansel Gould B. Cocjin, MD, FPOA</w:t>
      </w:r>
    </w:p>
    <w:p w14:paraId="3DCFFAB8" w14:textId="4CB1C7E5" w:rsidR="003D09C2" w:rsidRPr="003D09C2" w:rsidRDefault="003D09C2" w:rsidP="003D09C2">
      <w:pPr>
        <w:pStyle w:val="BodyText"/>
        <w:rPr>
          <w:rFonts w:ascii="Arial"/>
        </w:rPr>
      </w:pPr>
      <w:r w:rsidRPr="003D09C2">
        <w:rPr>
          <w:rFonts w:ascii="Arial"/>
        </w:rPr>
        <w:t>Jair Kimri P. Jingco, M.D., FPOA</w:t>
      </w:r>
    </w:p>
    <w:p w14:paraId="49D6F54F" w14:textId="6ED2426D" w:rsidR="00AE3E37" w:rsidRDefault="003D09C2" w:rsidP="003D09C2">
      <w:pPr>
        <w:pStyle w:val="BodyText"/>
        <w:rPr>
          <w:rFonts w:ascii="Arial"/>
          <w:sz w:val="20"/>
        </w:rPr>
      </w:pPr>
      <w:r w:rsidRPr="003D09C2">
        <w:rPr>
          <w:rFonts w:ascii="Arial"/>
        </w:rPr>
        <w:t>Pierre Napoleon P. Niere, MD.</w:t>
      </w:r>
    </w:p>
    <w:p w14:paraId="568DAF4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48A90B0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2DD6B82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A0C51F1" w14:textId="77777777" w:rsidR="002E3662" w:rsidRDefault="002E3662">
      <w:pPr>
        <w:pStyle w:val="Heading3"/>
        <w:spacing w:before="147"/>
        <w:jc w:val="both"/>
      </w:pPr>
    </w:p>
    <w:p w14:paraId="794AB1CF" w14:textId="50A638AC" w:rsidR="003D09C2" w:rsidRPr="003D09C2" w:rsidRDefault="003D09C2" w:rsidP="003D09C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Introduction: The COVID-19 pandemic has caused approximately 7 million mortalities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worldwide and evidence suggests that it is transmitted through respiratory droplets resulting to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shortages of Personal Protective Equipment (PPEs) needed for prompt patient care. This study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was done to assess the locally developed Aegis Mark II Powered Air Purifying Respirator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(PAPR).</w:t>
      </w:r>
    </w:p>
    <w:p w14:paraId="47687908" w14:textId="6554591E" w:rsidR="003D09C2" w:rsidRPr="003D09C2" w:rsidRDefault="003D09C2" w:rsidP="003D09C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Methodology: This laboratory controlled non-interventional testing included: battery and usable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power; mechanical construct of hood and blower unit; user acceptance through a clinical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simulation that included the training and education, clinical performance, communication,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comfort and PAPR care; and filtration efficacy using NaCl particulate.</w:t>
      </w:r>
    </w:p>
    <w:p w14:paraId="10DFDC0A" w14:textId="26DC89ED" w:rsidR="003D09C2" w:rsidRPr="003D09C2" w:rsidRDefault="003D09C2" w:rsidP="003D09C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Results: The Aegis Mark II PAPR has a 20,000mAh rechargeable Lithium battery pack with 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mean usable time of 11:34, (Std. dev.: 0:16 (H/M)), and 8:34, (Std. dev.: 0:38 (H/M)), for low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and high flow blower settings, respectively. The mean charging time of 2:20, (Std. dev.: 0:19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(H/M)), using a Fast Cellphone Charger (2.4 Amps). It had significantly better survey responses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compared to the commercial PAPR. The mean particle counts inside the hood of the Aegis Mark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II PAPR and Commercial PAPR showed that PM2.5 (5.7 and 6.2), and PM10 (6.2 and 6.6)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values were within acceptable Ambient Air Quality Standards.</w:t>
      </w:r>
    </w:p>
    <w:p w14:paraId="6BD7894A" w14:textId="3A2AF86E" w:rsidR="00AE3E37" w:rsidRPr="003D09C2" w:rsidRDefault="003D09C2" w:rsidP="003D09C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Conclusion: The Aegis Mark II PAPR battery power supply is adequate and showed significantly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better survey scores compared with the commercial PAPR and the filtration efficacy was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comparable with the commercial PAPR. It can provide a high degree of protection and will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D09C2">
        <w:rPr>
          <w:rFonts w:ascii="Tw Cen MT" w:eastAsia="Tw Cen MT" w:hAnsi="Tw Cen MT" w:cs="Tw Cen MT"/>
          <w:b w:val="0"/>
          <w:bCs w:val="0"/>
          <w:sz w:val="18"/>
          <w:szCs w:val="18"/>
        </w:rPr>
        <w:t>alleviate the logistical strain during pandemics and public health emergency.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46BAD292" w14:textId="193F4A9A" w:rsidR="00AE3E37" w:rsidRDefault="003D09C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C1DA41A" wp14:editId="2F4F3BE8">
            <wp:extent cx="3165475" cy="2364740"/>
            <wp:effectExtent l="0" t="0" r="0" b="0"/>
            <wp:docPr id="2089110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11014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CFA18" w14:textId="613F5EDD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48A57E0F" w14:textId="77777777" w:rsidR="003D09C2" w:rsidRPr="003D09C2" w:rsidRDefault="003D09C2" w:rsidP="003D09C2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3D09C2">
        <w:rPr>
          <w:sz w:val="18"/>
        </w:rPr>
        <w:t>Cocjin, HGB., Jingco, JKP., Coruña, JMR. Efficacy and Cost of Negative Pressure Wound Therapy (NPWT) Dressing versus Tie-Over Bolster Dressing on Integrating Split-Thickness Skin Grafts. PJSS Vol. 73, No. 1, January-June, 2018. 19-27.</w:t>
      </w:r>
    </w:p>
    <w:p w14:paraId="0FE1F1CC" w14:textId="77777777" w:rsidR="003D09C2" w:rsidRPr="003D09C2" w:rsidRDefault="003D09C2" w:rsidP="003D09C2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14:paraId="6A05EB9C" w14:textId="77777777" w:rsidR="003D09C2" w:rsidRPr="003D09C2" w:rsidRDefault="003D09C2" w:rsidP="003D09C2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3D09C2">
        <w:rPr>
          <w:sz w:val="18"/>
        </w:rPr>
        <w:t>Cocjin, HGB., Jingko, JK., Villaber, ALL. Closed Treatment of Humeral Shaft Fractures by Functional Bracing using Polyvinyl Chloride versus Plaster-of-Paris Cast: A Randomized Controlled Trial. PJSS Vol. 74. January-June 2019. 15-23.</w:t>
      </w:r>
    </w:p>
    <w:p w14:paraId="002CAAF9" w14:textId="77777777" w:rsidR="003D09C2" w:rsidRPr="003D09C2" w:rsidRDefault="003D09C2" w:rsidP="003D09C2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14:paraId="2AD1BDF0" w14:textId="4CA7CA21" w:rsidR="00AE3E37" w:rsidRPr="008756E6" w:rsidRDefault="003D09C2" w:rsidP="003D09C2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r w:rsidRPr="003D09C2">
        <w:rPr>
          <w:sz w:val="18"/>
        </w:rPr>
        <w:t>Cocjin, HGB., Jingco, JKP., Tumaneng, FDC., Coruña, JMR. Wound-Healing Following Negative-Pressure Wound Therapy with Use of a Locally Developed AquaVac System as Compared with the Vacuum-Assisted Closure (VAC) System. The Journal of Bone and Joint Surgery. November 20, 2019; 101 (22): 1990. 10.2106/JBJS.19.00125</w:t>
      </w:r>
    </w:p>
    <w:p w14:paraId="4B706B0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2C74A15" w14:textId="50E7E3A9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271CD3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0B594CD" wp14:editId="411A404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BE513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116EC24" w14:textId="6B15A189" w:rsidR="003D09C2" w:rsidRPr="00E9424A" w:rsidRDefault="002E3662" w:rsidP="003D09C2">
      <w:pPr>
        <w:spacing w:line="360" w:lineRule="auto"/>
        <w:rPr>
          <w:rFonts w:cstheme="minorHAnsi"/>
          <w:b/>
          <w:sz w:val="24"/>
          <w:szCs w:val="24"/>
          <w:lang w:val="en-PH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ECA1260" wp14:editId="55BC7CBD">
            <wp:simplePos x="0" y="0"/>
            <wp:positionH relativeFrom="column">
              <wp:posOffset>473075</wp:posOffset>
            </wp:positionH>
            <wp:positionV relativeFrom="page">
              <wp:posOffset>7762875</wp:posOffset>
            </wp:positionV>
            <wp:extent cx="871220" cy="975360"/>
            <wp:effectExtent l="0" t="0" r="5080" b="0"/>
            <wp:wrapSquare wrapText="bothSides"/>
            <wp:docPr id="921844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</w:p>
    <w:p w14:paraId="1E90D9F4" w14:textId="51794D0E" w:rsidR="003D09C2" w:rsidRPr="002E3662" w:rsidRDefault="003D09C2" w:rsidP="003D09C2">
      <w:pPr>
        <w:spacing w:line="360" w:lineRule="auto"/>
        <w:rPr>
          <w:rFonts w:cstheme="minorHAnsi"/>
          <w:sz w:val="24"/>
          <w:szCs w:val="24"/>
          <w:lang w:val="en-PH"/>
        </w:rPr>
      </w:pPr>
      <w:r w:rsidRPr="00E9424A">
        <w:rPr>
          <w:rFonts w:cstheme="minorHAnsi"/>
          <w:sz w:val="24"/>
          <w:szCs w:val="24"/>
          <w:lang w:val="en-PH"/>
        </w:rPr>
        <w:tab/>
      </w:r>
      <w:r w:rsidRPr="003D09C2">
        <w:rPr>
          <w:rFonts w:cstheme="minorHAnsi"/>
          <w:sz w:val="16"/>
          <w:szCs w:val="16"/>
          <w:lang w:val="en-PH"/>
        </w:rPr>
        <w:t xml:space="preserve">Name: </w:t>
      </w:r>
      <w:r w:rsidRPr="003D09C2">
        <w:rPr>
          <w:rFonts w:cstheme="minorHAnsi"/>
          <w:sz w:val="16"/>
          <w:szCs w:val="16"/>
          <w:u w:val="single"/>
          <w:lang w:val="en-PH"/>
        </w:rPr>
        <w:t>Hansel Gould B. Cocjin, MD, DPBO</w:t>
      </w:r>
    </w:p>
    <w:p w14:paraId="26CCD9BB" w14:textId="78A92F17" w:rsidR="003D09C2" w:rsidRPr="003D09C2" w:rsidRDefault="003D09C2" w:rsidP="003D09C2">
      <w:pPr>
        <w:spacing w:line="360" w:lineRule="auto"/>
        <w:rPr>
          <w:rFonts w:cstheme="minorHAnsi"/>
          <w:sz w:val="16"/>
          <w:szCs w:val="16"/>
          <w:u w:val="single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  <w:t>Address:</w:t>
      </w:r>
      <w:r w:rsidRPr="003D09C2">
        <w:rPr>
          <w:rFonts w:cstheme="minorHAnsi"/>
          <w:sz w:val="16"/>
          <w:szCs w:val="16"/>
          <w:lang w:val="en-PH"/>
        </w:rPr>
        <w:t xml:space="preserve">  </w:t>
      </w:r>
      <w:r w:rsidRPr="003D09C2">
        <w:rPr>
          <w:rFonts w:cstheme="minorHAnsi"/>
          <w:sz w:val="16"/>
          <w:szCs w:val="16"/>
          <w:u w:val="single"/>
          <w:lang w:val="en-PH"/>
        </w:rPr>
        <w:t>Bacolod City, Negros Occidental, 6100</w:t>
      </w:r>
    </w:p>
    <w:p w14:paraId="6B41D70F" w14:textId="271A13D4" w:rsidR="003D09C2" w:rsidRPr="003D09C2" w:rsidRDefault="003D09C2" w:rsidP="003D09C2">
      <w:pPr>
        <w:spacing w:line="360" w:lineRule="auto"/>
        <w:rPr>
          <w:rFonts w:cstheme="minorHAnsi"/>
          <w:sz w:val="16"/>
          <w:szCs w:val="16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  <w:t xml:space="preserve">Date of Birth: </w:t>
      </w:r>
      <w:r w:rsidRPr="003D09C2">
        <w:rPr>
          <w:rFonts w:cstheme="minorHAnsi"/>
          <w:sz w:val="16"/>
          <w:szCs w:val="16"/>
          <w:u w:val="single"/>
          <w:lang w:val="en-PH"/>
        </w:rPr>
        <w:t>March 27, 1986</w:t>
      </w:r>
    </w:p>
    <w:p w14:paraId="57E4509C" w14:textId="77777777" w:rsidR="003D09C2" w:rsidRPr="003D09C2" w:rsidRDefault="003D09C2" w:rsidP="003D09C2">
      <w:pPr>
        <w:spacing w:line="360" w:lineRule="auto"/>
        <w:rPr>
          <w:rFonts w:cstheme="minorHAnsi"/>
          <w:sz w:val="16"/>
          <w:szCs w:val="16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  <w:t xml:space="preserve">Citizenship: </w:t>
      </w:r>
      <w:r w:rsidRPr="003D09C2">
        <w:rPr>
          <w:rFonts w:cstheme="minorHAnsi"/>
          <w:sz w:val="16"/>
          <w:szCs w:val="16"/>
          <w:u w:val="single"/>
          <w:lang w:val="en-PH"/>
        </w:rPr>
        <w:t>Filipino</w:t>
      </w:r>
    </w:p>
    <w:p w14:paraId="6CF55BBE" w14:textId="74AEFE46" w:rsidR="003D09C2" w:rsidRPr="003D09C2" w:rsidRDefault="003D09C2" w:rsidP="003D09C2">
      <w:pPr>
        <w:spacing w:line="360" w:lineRule="auto"/>
        <w:rPr>
          <w:rFonts w:cstheme="minorHAnsi"/>
          <w:sz w:val="16"/>
          <w:szCs w:val="16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  <w:t xml:space="preserve">Sex: </w:t>
      </w:r>
      <w:r w:rsidRPr="003D09C2">
        <w:rPr>
          <w:rFonts w:cstheme="minorHAnsi"/>
          <w:sz w:val="16"/>
          <w:szCs w:val="16"/>
          <w:u w:val="single"/>
          <w:lang w:val="en-PH"/>
        </w:rPr>
        <w:t>Male</w:t>
      </w:r>
    </w:p>
    <w:p w14:paraId="132E9E51" w14:textId="7A9A83E8" w:rsidR="003D09C2" w:rsidRPr="002E3662" w:rsidRDefault="003D09C2" w:rsidP="003D09C2">
      <w:pPr>
        <w:spacing w:line="360" w:lineRule="auto"/>
        <w:rPr>
          <w:rFonts w:cstheme="minorHAnsi"/>
          <w:sz w:val="16"/>
          <w:szCs w:val="16"/>
          <w:u w:val="single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ab/>
      </w:r>
      <w:r w:rsidRPr="003D09C2">
        <w:rPr>
          <w:rFonts w:cstheme="minorHAnsi"/>
          <w:sz w:val="16"/>
          <w:szCs w:val="16"/>
          <w:u w:val="single"/>
          <w:lang w:val="en-PH"/>
        </w:rPr>
        <w:t>Doctor of Medicine</w:t>
      </w:r>
      <w:r w:rsidRPr="003D09C2">
        <w:rPr>
          <w:rFonts w:cstheme="minorHAnsi"/>
          <w:sz w:val="16"/>
          <w:szCs w:val="16"/>
          <w:u w:val="single"/>
          <w:lang w:val="en-PH"/>
        </w:rPr>
        <w:tab/>
      </w:r>
      <w:r w:rsidRPr="003D09C2">
        <w:rPr>
          <w:rFonts w:cstheme="minorHAnsi"/>
          <w:sz w:val="16"/>
          <w:szCs w:val="16"/>
          <w:u w:val="single"/>
          <w:lang w:val="en-PH"/>
        </w:rPr>
        <w:tab/>
        <w:t>West Visayas State University - Jaro, Iloilo City    2007-2011</w:t>
      </w:r>
    </w:p>
    <w:p w14:paraId="7DE32AFA" w14:textId="427B909A" w:rsidR="003D09C2" w:rsidRPr="002E3662" w:rsidRDefault="003D09C2" w:rsidP="003D09C2">
      <w:pPr>
        <w:spacing w:line="360" w:lineRule="auto"/>
        <w:rPr>
          <w:rFonts w:cstheme="minorHAnsi"/>
          <w:sz w:val="16"/>
          <w:szCs w:val="16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ab/>
      </w:r>
      <w:r w:rsidRPr="003D09C2">
        <w:rPr>
          <w:rFonts w:cstheme="minorHAnsi"/>
          <w:sz w:val="16"/>
          <w:szCs w:val="16"/>
          <w:u w:val="single"/>
          <w:lang w:val="en-PH"/>
        </w:rPr>
        <w:t>Post Graduate Internship</w:t>
      </w:r>
      <w:r w:rsidRPr="003D09C2">
        <w:rPr>
          <w:rFonts w:cstheme="minorHAnsi"/>
          <w:sz w:val="16"/>
          <w:szCs w:val="16"/>
          <w:u w:val="single"/>
          <w:lang w:val="en-PH"/>
        </w:rPr>
        <w:tab/>
        <w:t>Bacolod Adventist Medical Center-Bacolod City  2011-2012</w:t>
      </w:r>
      <w:r w:rsidRPr="003D09C2">
        <w:rPr>
          <w:rFonts w:cstheme="minorHAnsi"/>
          <w:sz w:val="16"/>
          <w:szCs w:val="16"/>
          <w:lang w:val="en-PH"/>
        </w:rPr>
        <w:tab/>
      </w:r>
    </w:p>
    <w:p w14:paraId="72282523" w14:textId="3187312A" w:rsidR="003D09C2" w:rsidRPr="002E3662" w:rsidRDefault="003D09C2" w:rsidP="003D09C2">
      <w:pPr>
        <w:spacing w:line="360" w:lineRule="auto"/>
        <w:rPr>
          <w:rFonts w:cstheme="minorHAnsi"/>
          <w:sz w:val="16"/>
          <w:szCs w:val="16"/>
          <w:u w:val="single"/>
          <w:lang w:val="en-PH"/>
        </w:rPr>
      </w:pPr>
      <w:r w:rsidRPr="003D09C2">
        <w:rPr>
          <w:rFonts w:cstheme="minorHAnsi"/>
          <w:sz w:val="16"/>
          <w:szCs w:val="16"/>
          <w:lang w:val="en-PH"/>
        </w:rPr>
        <w:tab/>
      </w:r>
      <w:r w:rsidR="002E3662">
        <w:rPr>
          <w:rFonts w:cstheme="minorHAnsi"/>
          <w:sz w:val="16"/>
          <w:szCs w:val="16"/>
          <w:lang w:val="en-PH"/>
        </w:rPr>
        <w:t xml:space="preserve">                                                 </w:t>
      </w:r>
      <w:r w:rsidRPr="003D09C2">
        <w:rPr>
          <w:rFonts w:cstheme="minorHAnsi"/>
          <w:sz w:val="16"/>
          <w:szCs w:val="16"/>
          <w:u w:val="single"/>
          <w:lang w:val="en-PH"/>
        </w:rPr>
        <w:t>Residency Training</w:t>
      </w:r>
      <w:r w:rsidRPr="003D09C2">
        <w:rPr>
          <w:rFonts w:cstheme="minorHAnsi"/>
          <w:sz w:val="16"/>
          <w:szCs w:val="16"/>
          <w:u w:val="single"/>
          <w:lang w:val="en-PH"/>
        </w:rPr>
        <w:tab/>
      </w:r>
      <w:r w:rsidRPr="003D09C2">
        <w:rPr>
          <w:rFonts w:cstheme="minorHAnsi"/>
          <w:sz w:val="16"/>
          <w:szCs w:val="16"/>
          <w:u w:val="single"/>
          <w:lang w:val="en-PH"/>
        </w:rPr>
        <w:tab/>
        <w:t>C.L. Montelibano Memorial Regional Hospital     2012-2016</w:t>
      </w:r>
    </w:p>
    <w:p w14:paraId="02DB6D30" w14:textId="63A6E0CD" w:rsidR="00AE3E37" w:rsidRPr="002E3662" w:rsidRDefault="002E3662" w:rsidP="002E3662">
      <w:pPr>
        <w:spacing w:line="360" w:lineRule="auto"/>
        <w:rPr>
          <w:rFonts w:cstheme="minorHAnsi"/>
          <w:sz w:val="16"/>
          <w:szCs w:val="16"/>
          <w:u w:val="single"/>
          <w:lang w:val="en-PH"/>
        </w:rPr>
      </w:pPr>
      <w:r>
        <w:rPr>
          <w:rFonts w:cstheme="minorHAnsi"/>
          <w:sz w:val="16"/>
          <w:szCs w:val="16"/>
          <w:lang w:val="en-PH"/>
        </w:rPr>
        <w:t xml:space="preserve">               </w:t>
      </w:r>
      <w:r>
        <w:rPr>
          <w:rFonts w:cstheme="minorHAnsi"/>
          <w:sz w:val="16"/>
          <w:szCs w:val="16"/>
          <w:lang w:val="en-PH"/>
        </w:rPr>
        <w:tab/>
      </w:r>
      <w:r>
        <w:rPr>
          <w:rFonts w:cstheme="minorHAnsi"/>
          <w:sz w:val="16"/>
          <w:szCs w:val="16"/>
          <w:lang w:val="en-PH"/>
        </w:rPr>
        <w:tab/>
      </w:r>
      <w:r>
        <w:rPr>
          <w:rFonts w:cstheme="minorHAnsi"/>
          <w:sz w:val="16"/>
          <w:szCs w:val="16"/>
          <w:lang w:val="en-PH"/>
        </w:rPr>
        <w:tab/>
      </w:r>
      <w:r>
        <w:rPr>
          <w:rFonts w:cstheme="minorHAnsi"/>
          <w:sz w:val="16"/>
          <w:szCs w:val="16"/>
          <w:lang w:val="en-PH"/>
        </w:rPr>
        <w:tab/>
      </w:r>
      <w:r w:rsidR="003D09C2" w:rsidRPr="003D09C2">
        <w:rPr>
          <w:rFonts w:cstheme="minorHAnsi"/>
          <w:sz w:val="16"/>
          <w:szCs w:val="16"/>
          <w:u w:val="single"/>
          <w:lang w:val="en-PH"/>
        </w:rPr>
        <w:t>Trauma Fellowship</w:t>
      </w:r>
      <w:r w:rsidR="003D09C2" w:rsidRPr="003D09C2">
        <w:rPr>
          <w:rFonts w:cstheme="minorHAnsi"/>
          <w:sz w:val="16"/>
          <w:szCs w:val="16"/>
          <w:u w:val="single"/>
          <w:lang w:val="en-PH"/>
        </w:rPr>
        <w:tab/>
      </w:r>
      <w:r w:rsidR="003D09C2" w:rsidRPr="003D09C2">
        <w:rPr>
          <w:rFonts w:cstheme="minorHAnsi"/>
          <w:sz w:val="16"/>
          <w:szCs w:val="16"/>
          <w:u w:val="single"/>
          <w:lang w:val="en-PH"/>
        </w:rPr>
        <w:tab/>
        <w:t>C.L. Montelibano Memorial Regional Hospital     2017-2018</w:t>
      </w:r>
    </w:p>
    <w:p w14:paraId="57FC06EB" w14:textId="77777777" w:rsidR="002E3662" w:rsidRPr="002E3662" w:rsidRDefault="00A9710C" w:rsidP="002E3662">
      <w:pPr>
        <w:spacing w:before="62"/>
        <w:ind w:left="4217" w:right="4235"/>
        <w:jc w:val="center"/>
        <w:rPr>
          <w:rFonts w:cstheme="minorHAnsi"/>
          <w:sz w:val="16"/>
          <w:szCs w:val="16"/>
          <w:lang w:val="en-PH"/>
        </w:rPr>
      </w:pPr>
      <w:r w:rsidRPr="002E3662">
        <w:rPr>
          <w:rFonts w:ascii="Arial"/>
          <w:sz w:val="16"/>
          <w:szCs w:val="16"/>
        </w:rPr>
        <w:t xml:space="preserve">Email: </w:t>
      </w:r>
      <w:hyperlink r:id="rId11" w:history="1">
        <w:r w:rsidR="003D09C2" w:rsidRPr="002E3662">
          <w:rPr>
            <w:rStyle w:val="Hyperlink"/>
            <w:rFonts w:cstheme="minorHAnsi"/>
            <w:sz w:val="16"/>
            <w:szCs w:val="16"/>
            <w:lang w:val="en-PH"/>
          </w:rPr>
          <w:t>hanselgouldcocjin@gmail.com</w:t>
        </w:r>
      </w:hyperlink>
    </w:p>
    <w:p w14:paraId="20914030" w14:textId="21530745" w:rsidR="00AE3E37" w:rsidRPr="002E3662" w:rsidRDefault="00292ED9" w:rsidP="002E3662">
      <w:pPr>
        <w:spacing w:before="62"/>
        <w:ind w:left="4217" w:right="4235"/>
        <w:rPr>
          <w:rFonts w:ascii="Arial"/>
          <w:sz w:val="14"/>
        </w:rPr>
        <w:sectPr w:rsidR="00AE3E37" w:rsidRPr="002E366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496B4F8D" wp14:editId="34D79F8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9C19F" id="Line 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F583CD0" w14:textId="77777777" w:rsidR="00AE3E37" w:rsidRDefault="00AE3E37" w:rsidP="002E3662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54728" w14:textId="77777777" w:rsidR="00C35535" w:rsidRDefault="00C35535">
      <w:r>
        <w:separator/>
      </w:r>
    </w:p>
  </w:endnote>
  <w:endnote w:type="continuationSeparator" w:id="0">
    <w:p w14:paraId="0E10A161" w14:textId="77777777" w:rsidR="00C35535" w:rsidRDefault="00C3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169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600AE72" wp14:editId="2331366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3A41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379A36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00AE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13C3A41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379A36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20142AC" wp14:editId="756782D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4A46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F94135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0142A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1534A46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F94135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F147C4E" wp14:editId="6FF1875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BA4C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B8C50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147C4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C1BA4C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B8C50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DCAA" w14:textId="77777777" w:rsidR="00C35535" w:rsidRDefault="00C35535">
      <w:r>
        <w:separator/>
      </w:r>
    </w:p>
  </w:footnote>
  <w:footnote w:type="continuationSeparator" w:id="0">
    <w:p w14:paraId="4D829BEF" w14:textId="77777777" w:rsidR="00C35535" w:rsidRDefault="00C35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9E1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32E8046" wp14:editId="59FBE7C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1E7A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2E804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1FE1E7A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FF6A75D" wp14:editId="247F62D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94A5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BB5716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F6A75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19494A5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BB5716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4220"/>
    <w:multiLevelType w:val="hybridMultilevel"/>
    <w:tmpl w:val="ED683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369256992">
    <w:abstractNumId w:val="1"/>
  </w:num>
  <w:num w:numId="2" w16cid:durableId="731465902">
    <w:abstractNumId w:val="2"/>
  </w:num>
  <w:num w:numId="3" w16cid:durableId="15218967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0259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2E3662"/>
    <w:rsid w:val="00314AFB"/>
    <w:rsid w:val="003B76D9"/>
    <w:rsid w:val="003D09C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54983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35535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E644C"/>
  <w15:docId w15:val="{0E496522-106C-4E96-899A-EC38BFCB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D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nselgouldcocjin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Corazon Ortho</cp:lastModifiedBy>
  <cp:revision>3</cp:revision>
  <dcterms:created xsi:type="dcterms:W3CDTF">2023-07-30T10:37:00Z</dcterms:created>
  <dcterms:modified xsi:type="dcterms:W3CDTF">2023-07-30T10:38:00Z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