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22F83" w14:textId="7C5E893B" w:rsidR="00AE3E37" w:rsidRDefault="005D2538" w:rsidP="00494130">
      <w:pPr>
        <w:pStyle w:val="Heading1"/>
        <w:spacing w:before="170"/>
        <w:ind w:left="0"/>
      </w:pPr>
      <w:r w:rsidRPr="005D2538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59264" behindDoc="1" locked="0" layoutInCell="1" allowOverlap="1" wp14:anchorId="5CB33A0E" wp14:editId="6D88FCA5">
            <wp:simplePos x="0" y="0"/>
            <wp:positionH relativeFrom="column">
              <wp:posOffset>3467100</wp:posOffset>
            </wp:positionH>
            <wp:positionV relativeFrom="paragraph">
              <wp:posOffset>203200</wp:posOffset>
            </wp:positionV>
            <wp:extent cx="3696335" cy="909320"/>
            <wp:effectExtent l="0" t="0" r="0" b="5080"/>
            <wp:wrapTight wrapText="bothSides">
              <wp:wrapPolygon edited="0">
                <wp:start x="0" y="0"/>
                <wp:lineTo x="0" y="21419"/>
                <wp:lineTo x="21522" y="21419"/>
                <wp:lineTo x="21522" y="0"/>
                <wp:lineTo x="0" y="0"/>
              </wp:wrapPolygon>
            </wp:wrapTight>
            <wp:docPr id="12" name="Picture 12" descr="/var/folders/r5/rfkxljfn11b064s4nj7n_8q00000gn/T/com.microsoft.Word/WebArchiveCopyPasteTempFiles/top_orth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r5/rfkxljfn11b064s4nj7n_8q00000gn/T/com.microsoft.Word/WebArchiveCopyPasteTempFiles/top_ortho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90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D89">
        <w:rPr>
          <w:color w:val="337AB7"/>
        </w:rPr>
        <w:t xml:space="preserve">Audit of Consent in Hip Fracture </w:t>
      </w:r>
    </w:p>
    <w:p w14:paraId="62C7036D" w14:textId="7C484A7D" w:rsidR="005D2538" w:rsidRPr="005D2538" w:rsidRDefault="0078738A" w:rsidP="005D2538">
      <w:pPr>
        <w:rPr>
          <w:rFonts w:ascii="Arial" w:eastAsia="Times New Roman" w:hAnsi="Arial" w:cs="Arial"/>
          <w:sz w:val="18"/>
          <w:szCs w:val="18"/>
          <w:lang w:val="en-GB"/>
        </w:rPr>
      </w:pPr>
      <w:r w:rsidRPr="005D2538">
        <w:rPr>
          <w:rFonts w:ascii="Arial" w:hAnsi="Arial" w:cs="Arial"/>
          <w:sz w:val="18"/>
          <w:szCs w:val="18"/>
        </w:rPr>
        <w:t xml:space="preserve">Dr </w:t>
      </w:r>
      <w:r w:rsidR="00FB1C7D" w:rsidRPr="005D2538">
        <w:rPr>
          <w:rFonts w:ascii="Arial" w:hAnsi="Arial" w:cs="Arial"/>
          <w:sz w:val="18"/>
          <w:szCs w:val="18"/>
        </w:rPr>
        <w:t>V</w:t>
      </w:r>
      <w:r w:rsidR="003F0A99" w:rsidRPr="005D2538">
        <w:rPr>
          <w:rFonts w:ascii="Arial" w:hAnsi="Arial" w:cs="Arial"/>
          <w:sz w:val="18"/>
          <w:szCs w:val="18"/>
        </w:rPr>
        <w:t xml:space="preserve"> </w:t>
      </w:r>
      <w:r w:rsidR="00FB1C7D" w:rsidRPr="005D2538">
        <w:rPr>
          <w:rFonts w:ascii="Arial" w:hAnsi="Arial" w:cs="Arial"/>
          <w:sz w:val="18"/>
          <w:szCs w:val="18"/>
        </w:rPr>
        <w:t>Beynon</w:t>
      </w:r>
      <w:r w:rsidR="005973B9" w:rsidRPr="005D2538">
        <w:rPr>
          <w:rFonts w:ascii="Arial" w:hAnsi="Arial" w:cs="Arial"/>
          <w:sz w:val="18"/>
          <w:szCs w:val="18"/>
        </w:rPr>
        <w:t xml:space="preserve">, </w:t>
      </w:r>
      <w:r w:rsidR="00FB1C7D" w:rsidRPr="005D2538">
        <w:rPr>
          <w:rFonts w:ascii="Arial" w:hAnsi="Arial" w:cs="Arial"/>
          <w:sz w:val="18"/>
          <w:szCs w:val="18"/>
        </w:rPr>
        <w:t>MBChB, BSc,</w:t>
      </w:r>
      <w:r w:rsidR="005973B9" w:rsidRPr="005D2538">
        <w:rPr>
          <w:rFonts w:ascii="Arial" w:hAnsi="Arial" w:cs="Arial"/>
          <w:sz w:val="18"/>
          <w:szCs w:val="18"/>
        </w:rPr>
        <w:t xml:space="preserve"> </w:t>
      </w:r>
      <w:r w:rsidR="00FB1C7D" w:rsidRPr="005D2538">
        <w:rPr>
          <w:rFonts w:ascii="Arial" w:hAnsi="Arial" w:cs="Arial"/>
          <w:sz w:val="18"/>
          <w:szCs w:val="18"/>
        </w:rPr>
        <w:t xml:space="preserve">Frimley Health Foundation </w:t>
      </w:r>
      <w:r w:rsidR="005D2538" w:rsidRPr="005D2538">
        <w:rPr>
          <w:rFonts w:ascii="Arial" w:eastAsia="Times New Roman" w:hAnsi="Arial" w:cs="Arial"/>
          <w:sz w:val="18"/>
          <w:szCs w:val="18"/>
          <w:lang w:val="en-GB"/>
        </w:rPr>
        <w:fldChar w:fldCharType="begin"/>
      </w:r>
      <w:r w:rsidR="005D2538" w:rsidRPr="005D2538">
        <w:rPr>
          <w:rFonts w:ascii="Arial" w:eastAsia="Times New Roman" w:hAnsi="Arial" w:cs="Arial"/>
          <w:sz w:val="18"/>
          <w:szCs w:val="18"/>
          <w:lang w:val="en-GB"/>
        </w:rPr>
        <w:instrText xml:space="preserve"> INCLUDEPICTURE "/var/folders/r5/rfkxljfn11b064s4nj7n_8q00000gn/T/com.microsoft.Word/WebArchiveCopyPasteTempFiles/top_ortho2.jpg" \* MERGEFORMATINET </w:instrText>
      </w:r>
      <w:r w:rsidR="005D2538" w:rsidRPr="005D2538">
        <w:rPr>
          <w:rFonts w:ascii="Arial" w:eastAsia="Times New Roman" w:hAnsi="Arial" w:cs="Arial"/>
          <w:sz w:val="18"/>
          <w:szCs w:val="18"/>
          <w:lang w:val="en-GB"/>
        </w:rPr>
        <w:fldChar w:fldCharType="separate"/>
      </w:r>
      <w:r w:rsidR="005D2538" w:rsidRPr="005D2538">
        <w:rPr>
          <w:rFonts w:ascii="Arial" w:eastAsia="Times New Roman" w:hAnsi="Arial" w:cs="Arial"/>
          <w:sz w:val="18"/>
          <w:szCs w:val="18"/>
          <w:lang w:val="en-GB"/>
        </w:rPr>
        <w:fldChar w:fldCharType="end"/>
      </w:r>
    </w:p>
    <w:p w14:paraId="2E757016" w14:textId="289CF700" w:rsidR="0078738A" w:rsidRPr="005D2538" w:rsidRDefault="00FB1C7D" w:rsidP="00CD6FE2">
      <w:pPr>
        <w:pStyle w:val="BodyText"/>
        <w:spacing w:before="73" w:line="198" w:lineRule="exact"/>
        <w:ind w:right="5987"/>
        <w:rPr>
          <w:rFonts w:ascii="Arial" w:hAnsi="Arial" w:cs="Arial"/>
        </w:rPr>
      </w:pPr>
      <w:r w:rsidRPr="005D2538">
        <w:rPr>
          <w:rFonts w:ascii="Arial" w:hAnsi="Arial" w:cs="Arial"/>
        </w:rPr>
        <w:t>Trust</w:t>
      </w:r>
      <w:r w:rsidR="005973B9" w:rsidRPr="005D2538">
        <w:rPr>
          <w:rFonts w:ascii="Arial" w:hAnsi="Arial" w:cs="Arial"/>
        </w:rPr>
        <w:t xml:space="preserve">, </w:t>
      </w:r>
      <w:r w:rsidRPr="005D2538">
        <w:rPr>
          <w:rFonts w:ascii="Arial" w:hAnsi="Arial" w:cs="Arial"/>
        </w:rPr>
        <w:t xml:space="preserve">United Kingdom </w:t>
      </w:r>
    </w:p>
    <w:p w14:paraId="1AB6D13C" w14:textId="77777777" w:rsidR="00CD6FE2" w:rsidRDefault="00CD6FE2" w:rsidP="00F67F2B">
      <w:pPr>
        <w:rPr>
          <w:rFonts w:ascii="Arial"/>
          <w:sz w:val="18"/>
          <w:szCs w:val="18"/>
        </w:rPr>
      </w:pPr>
    </w:p>
    <w:p w14:paraId="68AEC17B" w14:textId="4A14CAD9" w:rsidR="00F67F2B" w:rsidRPr="00CD6FE2" w:rsidRDefault="00FB1C7D" w:rsidP="00AB4902">
      <w:pPr>
        <w:rPr>
          <w:rFonts w:ascii="Arial" w:eastAsia="Times New Roman" w:hAnsi="Arial" w:cs="Arial"/>
          <w:sz w:val="18"/>
          <w:szCs w:val="18"/>
          <w:lang w:val="en-GB"/>
        </w:rPr>
      </w:pPr>
      <w:r w:rsidRPr="00CD6FE2">
        <w:rPr>
          <w:rFonts w:ascii="Arial" w:hAnsi="Arial" w:cs="Arial"/>
          <w:sz w:val="18"/>
          <w:szCs w:val="18"/>
        </w:rPr>
        <w:t xml:space="preserve">Miss R Richardson, </w:t>
      </w:r>
      <w:r w:rsidR="00BE438B" w:rsidRPr="00CD6FE2">
        <w:rPr>
          <w:rFonts w:ascii="Arial" w:hAnsi="Arial" w:cs="Arial"/>
          <w:sz w:val="18"/>
          <w:szCs w:val="18"/>
        </w:rPr>
        <w:t>BM</w:t>
      </w:r>
      <w:r w:rsidR="00140423" w:rsidRPr="00CD6FE2">
        <w:rPr>
          <w:rFonts w:ascii="Arial" w:hAnsi="Arial" w:cs="Arial"/>
          <w:sz w:val="18"/>
          <w:szCs w:val="18"/>
        </w:rPr>
        <w:t>BS</w:t>
      </w:r>
      <w:r w:rsidR="005973B9" w:rsidRPr="00CD6FE2">
        <w:rPr>
          <w:rFonts w:ascii="Arial" w:hAnsi="Arial" w:cs="Arial"/>
          <w:sz w:val="18"/>
          <w:szCs w:val="18"/>
        </w:rPr>
        <w:t>,</w:t>
      </w:r>
      <w:r w:rsidR="00140423" w:rsidRPr="00CD6FE2">
        <w:rPr>
          <w:rFonts w:ascii="Arial" w:hAnsi="Arial" w:cs="Arial"/>
          <w:sz w:val="18"/>
          <w:szCs w:val="18"/>
        </w:rPr>
        <w:t xml:space="preserve"> MRCS</w:t>
      </w:r>
      <w:r w:rsidR="00817D89" w:rsidRPr="00CD6FE2">
        <w:rPr>
          <w:rFonts w:ascii="Arial" w:hAnsi="Arial" w:cs="Arial"/>
          <w:sz w:val="18"/>
          <w:szCs w:val="18"/>
        </w:rPr>
        <w:t xml:space="preserve"> (2014)</w:t>
      </w:r>
      <w:r w:rsidR="00140423" w:rsidRPr="00CD6FE2">
        <w:rPr>
          <w:rFonts w:ascii="Arial" w:hAnsi="Arial" w:cs="Arial"/>
          <w:sz w:val="18"/>
          <w:szCs w:val="18"/>
        </w:rPr>
        <w:t>,</w:t>
      </w:r>
      <w:r w:rsidR="005973B9" w:rsidRPr="00CD6FE2">
        <w:rPr>
          <w:rFonts w:ascii="Arial" w:hAnsi="Arial" w:cs="Arial"/>
          <w:sz w:val="18"/>
          <w:szCs w:val="18"/>
        </w:rPr>
        <w:t xml:space="preserve"> </w:t>
      </w:r>
      <w:r w:rsidRPr="00CD6FE2">
        <w:rPr>
          <w:rFonts w:ascii="Arial" w:hAnsi="Arial" w:cs="Arial"/>
          <w:sz w:val="18"/>
          <w:szCs w:val="18"/>
        </w:rPr>
        <w:t xml:space="preserve">Frimley Health </w:t>
      </w:r>
      <w:r w:rsidR="00F67F2B" w:rsidRPr="00CD6FE2">
        <w:rPr>
          <w:rFonts w:ascii="Arial" w:eastAsia="Times New Roman" w:hAnsi="Arial" w:cs="Arial"/>
          <w:sz w:val="18"/>
          <w:szCs w:val="18"/>
          <w:lang w:val="en-GB"/>
        </w:rPr>
        <w:fldChar w:fldCharType="begin"/>
      </w:r>
      <w:r w:rsidR="00F67F2B" w:rsidRPr="00CD6FE2">
        <w:rPr>
          <w:rFonts w:ascii="Arial" w:eastAsia="Times New Roman" w:hAnsi="Arial" w:cs="Arial"/>
          <w:sz w:val="18"/>
          <w:szCs w:val="18"/>
          <w:lang w:val="en-GB"/>
        </w:rPr>
        <w:instrText xml:space="preserve"> INCLUDEPICTURE "/var/folders/r5/rfkxljfn11b064s4nj7n_8q00000gn/T/com.microsoft.Word/WebArchiveCopyPasteTempFiles/top_ortho2.jpg" \* MERGEFORMATINET </w:instrText>
      </w:r>
      <w:r w:rsidR="00F67F2B" w:rsidRPr="00CD6FE2">
        <w:rPr>
          <w:rFonts w:ascii="Arial" w:eastAsia="Times New Roman" w:hAnsi="Arial" w:cs="Arial"/>
          <w:sz w:val="18"/>
          <w:szCs w:val="18"/>
          <w:lang w:val="en-GB"/>
        </w:rPr>
        <w:fldChar w:fldCharType="separate"/>
      </w:r>
      <w:r w:rsidR="00F67F2B" w:rsidRPr="00CD6FE2">
        <w:rPr>
          <w:rFonts w:ascii="Arial" w:eastAsia="Times New Roman" w:hAnsi="Arial" w:cs="Arial"/>
          <w:sz w:val="18"/>
          <w:szCs w:val="18"/>
          <w:lang w:val="en-GB"/>
        </w:rPr>
        <w:fldChar w:fldCharType="end"/>
      </w:r>
    </w:p>
    <w:p w14:paraId="6A59B802" w14:textId="1E8C0534" w:rsidR="005973B9" w:rsidRPr="00CD6FE2" w:rsidRDefault="00E00151" w:rsidP="00AB4902">
      <w:pPr>
        <w:pStyle w:val="BodyText"/>
        <w:spacing w:before="73"/>
        <w:ind w:right="5987"/>
        <w:rPr>
          <w:rFonts w:ascii="Arial" w:hAnsi="Arial" w:cs="Arial"/>
        </w:rPr>
      </w:pPr>
      <w:r w:rsidRPr="00E00151">
        <w:rPr>
          <w:rFonts w:ascii="Calibri" w:hAnsi="Calibri" w:cs="Calibri"/>
          <w:b/>
        </w:rPr>
        <w:drawing>
          <wp:anchor distT="0" distB="0" distL="114300" distR="114300" simplePos="0" relativeHeight="251658240" behindDoc="1" locked="0" layoutInCell="1" allowOverlap="1" wp14:anchorId="7478B0D9" wp14:editId="00792F30">
            <wp:simplePos x="0" y="0"/>
            <wp:positionH relativeFrom="column">
              <wp:posOffset>4121785</wp:posOffset>
            </wp:positionH>
            <wp:positionV relativeFrom="paragraph">
              <wp:posOffset>43180</wp:posOffset>
            </wp:positionV>
            <wp:extent cx="1795780" cy="3165475"/>
            <wp:effectExtent l="952" t="0" r="0" b="0"/>
            <wp:wrapTight wrapText="bothSides">
              <wp:wrapPolygon edited="0">
                <wp:start x="21589" y="-6"/>
                <wp:lineTo x="202" y="-7"/>
                <wp:lineTo x="202" y="21485"/>
                <wp:lineTo x="21589" y="21485"/>
                <wp:lineTo x="21589" y="-6"/>
              </wp:wrapPolygon>
            </wp:wrapTight>
            <wp:docPr id="6" name="Content Placeholder 4">
              <a:extLst xmlns:a="http://schemas.openxmlformats.org/drawingml/2006/main">
                <a:ext uri="{FF2B5EF4-FFF2-40B4-BE49-F238E27FC236}">
                  <a16:creationId xmlns:a16="http://schemas.microsoft.com/office/drawing/2014/main" id="{DD019175-E531-034E-AE70-26C247E362A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>
                      <a:extLst>
                        <a:ext uri="{FF2B5EF4-FFF2-40B4-BE49-F238E27FC236}">
                          <a16:creationId xmlns:a16="http://schemas.microsoft.com/office/drawing/2014/main" id="{DD019175-E531-034E-AE70-26C247E362A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 cstate="print">
                      <a:duotone>
                        <a:prstClr val="black"/>
                        <a:srgbClr val="FFFF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8" t="2175" r="1791" b="3100"/>
                    <a:stretch/>
                  </pic:blipFill>
                  <pic:spPr>
                    <a:xfrm rot="16200000">
                      <a:off x="0" y="0"/>
                      <a:ext cx="179578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C7D" w:rsidRPr="00CD6FE2">
        <w:rPr>
          <w:rFonts w:ascii="Arial" w:hAnsi="Arial" w:cs="Arial"/>
        </w:rPr>
        <w:t>Foundation Trust</w:t>
      </w:r>
      <w:r w:rsidR="005973B9" w:rsidRPr="00CD6FE2">
        <w:rPr>
          <w:rFonts w:ascii="Arial" w:hAnsi="Arial" w:cs="Arial"/>
        </w:rPr>
        <w:t>, U</w:t>
      </w:r>
      <w:r w:rsidR="00FB1C7D" w:rsidRPr="00CD6FE2">
        <w:rPr>
          <w:rFonts w:ascii="Arial" w:hAnsi="Arial" w:cs="Arial"/>
        </w:rPr>
        <w:t xml:space="preserve">nited Kingdom </w:t>
      </w:r>
    </w:p>
    <w:p w14:paraId="0EF51187" w14:textId="1BD1BBB6" w:rsidR="00AE3E37" w:rsidRDefault="00AE3E37">
      <w:pPr>
        <w:pStyle w:val="BodyText"/>
        <w:rPr>
          <w:rFonts w:ascii="Arial"/>
          <w:sz w:val="20"/>
        </w:rPr>
      </w:pPr>
    </w:p>
    <w:p w14:paraId="6AAE11A0" w14:textId="1ED96C7C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2E7200F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7C5BFBB" w14:textId="75D6A46F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518C4FBA" w14:textId="039A9757" w:rsidR="00817D89" w:rsidRPr="00195C68" w:rsidRDefault="00817D89" w:rsidP="00817D89">
      <w:pPr>
        <w:rPr>
          <w:b/>
          <w:bCs/>
          <w:sz w:val="18"/>
          <w:szCs w:val="18"/>
        </w:rPr>
      </w:pPr>
      <w:r w:rsidRPr="00195C68">
        <w:rPr>
          <w:b/>
          <w:bCs/>
          <w:sz w:val="18"/>
          <w:szCs w:val="18"/>
        </w:rPr>
        <w:t xml:space="preserve">Background/Aim: </w:t>
      </w:r>
      <w:r w:rsidRPr="00195C68">
        <w:rPr>
          <w:sz w:val="18"/>
          <w:szCs w:val="18"/>
        </w:rPr>
        <w:t xml:space="preserve">Following Montgomery v Lanarkshire (2015) issues surrounding consent are increasingly subject to litigation. The GMC is currently updating its guidance, </w:t>
      </w:r>
      <w:proofErr w:type="spellStart"/>
      <w:r w:rsidRPr="00195C68">
        <w:rPr>
          <w:sz w:val="18"/>
          <w:szCs w:val="18"/>
        </w:rPr>
        <w:t>emphasising</w:t>
      </w:r>
      <w:proofErr w:type="spellEnd"/>
      <w:r w:rsidRPr="00195C68">
        <w:rPr>
          <w:sz w:val="18"/>
          <w:szCs w:val="18"/>
        </w:rPr>
        <w:t xml:space="preserve"> a patient-</w:t>
      </w:r>
      <w:proofErr w:type="spellStart"/>
      <w:r w:rsidRPr="00195C68">
        <w:rPr>
          <w:sz w:val="18"/>
          <w:szCs w:val="18"/>
        </w:rPr>
        <w:t>centred</w:t>
      </w:r>
      <w:proofErr w:type="spellEnd"/>
      <w:r w:rsidRPr="00195C68">
        <w:rPr>
          <w:sz w:val="18"/>
          <w:szCs w:val="18"/>
        </w:rPr>
        <w:t xml:space="preserve"> approach, particularly in relation to peri-operative risk.</w:t>
      </w:r>
    </w:p>
    <w:p w14:paraId="0EDB6140" w14:textId="77777777" w:rsidR="00817D89" w:rsidRPr="00195C68" w:rsidRDefault="00817D89" w:rsidP="00817D89">
      <w:pPr>
        <w:rPr>
          <w:sz w:val="18"/>
          <w:szCs w:val="18"/>
        </w:rPr>
      </w:pPr>
      <w:r w:rsidRPr="00195C68">
        <w:rPr>
          <w:sz w:val="18"/>
          <w:szCs w:val="18"/>
        </w:rPr>
        <w:t xml:space="preserve">Consent in hip fracture is frequently undertaken by SHO grade doctors who may be unfamiliar with the procedure, potentially compromising quality of consent. </w:t>
      </w:r>
    </w:p>
    <w:p w14:paraId="112E7D17" w14:textId="77777777" w:rsidR="00817D89" w:rsidRPr="00195C68" w:rsidRDefault="00817D89" w:rsidP="00817D89">
      <w:pPr>
        <w:rPr>
          <w:sz w:val="18"/>
          <w:szCs w:val="18"/>
        </w:rPr>
      </w:pPr>
      <w:r w:rsidRPr="00195C68">
        <w:rPr>
          <w:sz w:val="18"/>
          <w:szCs w:val="18"/>
        </w:rPr>
        <w:t xml:space="preserve">This audit-cycle’s aim was to assess standard of consent in hip fracture and implement interventions to improve practice. </w:t>
      </w:r>
    </w:p>
    <w:p w14:paraId="4818B571" w14:textId="22AD4705" w:rsidR="00817D89" w:rsidRPr="00195C68" w:rsidRDefault="00817D89" w:rsidP="00817D89">
      <w:pPr>
        <w:rPr>
          <w:b/>
          <w:bCs/>
          <w:sz w:val="18"/>
          <w:szCs w:val="18"/>
        </w:rPr>
      </w:pPr>
      <w:r w:rsidRPr="00195C68">
        <w:rPr>
          <w:b/>
          <w:bCs/>
          <w:sz w:val="18"/>
          <w:szCs w:val="18"/>
        </w:rPr>
        <w:t xml:space="preserve">Study Design: </w:t>
      </w:r>
      <w:r w:rsidRPr="00195C68">
        <w:rPr>
          <w:sz w:val="18"/>
          <w:szCs w:val="18"/>
        </w:rPr>
        <w:t xml:space="preserve">The audit examined Consent Form 1 for NOF patients admitted over two months. Standards were taken from the BOA guideline ‘OrthoConsent’. Data included; accurate completion of consent form, grade of health-professional and legibility. </w:t>
      </w:r>
    </w:p>
    <w:p w14:paraId="76F57D26" w14:textId="77777777" w:rsidR="00817D89" w:rsidRPr="00EB4987" w:rsidRDefault="00817D89" w:rsidP="00817D89">
      <w:pPr>
        <w:rPr>
          <w:rFonts w:ascii="Calibri" w:hAnsi="Calibri" w:cs="Calibri"/>
          <w:sz w:val="18"/>
          <w:szCs w:val="18"/>
        </w:rPr>
      </w:pPr>
      <w:r w:rsidRPr="00195C68">
        <w:rPr>
          <w:sz w:val="18"/>
          <w:szCs w:val="18"/>
        </w:rPr>
        <w:t xml:space="preserve">The number of documented peri-operative risks were </w:t>
      </w:r>
      <w:proofErr w:type="spellStart"/>
      <w:r w:rsidRPr="00195C68">
        <w:rPr>
          <w:sz w:val="18"/>
          <w:szCs w:val="18"/>
        </w:rPr>
        <w:t>totalled</w:t>
      </w:r>
      <w:proofErr w:type="spellEnd"/>
      <w:r w:rsidRPr="00195C68">
        <w:rPr>
          <w:sz w:val="18"/>
          <w:szCs w:val="18"/>
        </w:rPr>
        <w:t xml:space="preserve">, </w:t>
      </w:r>
      <w:proofErr w:type="spellStart"/>
      <w:r w:rsidRPr="00195C68">
        <w:rPr>
          <w:sz w:val="18"/>
          <w:szCs w:val="18"/>
        </w:rPr>
        <w:t>categorised</w:t>
      </w:r>
      <w:proofErr w:type="spellEnd"/>
      <w:r w:rsidRPr="00195C68">
        <w:rPr>
          <w:sz w:val="18"/>
          <w:szCs w:val="18"/>
        </w:rPr>
        <w:t xml:space="preserve"> into three ranges (0-4), (5-9), (10-16) and allotted a score (1, 2 or 3 respectively).  </w:t>
      </w:r>
    </w:p>
    <w:p w14:paraId="42CF177C" w14:textId="77777777" w:rsidR="00817D89" w:rsidRPr="00EB4987" w:rsidRDefault="00817D89" w:rsidP="00817D89">
      <w:pPr>
        <w:rPr>
          <w:rFonts w:ascii="Calibri" w:hAnsi="Calibri" w:cs="Calibri"/>
          <w:sz w:val="18"/>
          <w:szCs w:val="18"/>
        </w:rPr>
      </w:pPr>
      <w:r w:rsidRPr="00EB4987">
        <w:rPr>
          <w:rFonts w:ascii="Calibri" w:hAnsi="Calibri" w:cs="Calibri"/>
          <w:sz w:val="18"/>
          <w:szCs w:val="18"/>
        </w:rPr>
        <w:t xml:space="preserve">Following initial audit, intervention included education from medical and medico-legal professionals and provision of electronic guidelines. Re-audit followed intervention. </w:t>
      </w:r>
    </w:p>
    <w:p w14:paraId="30F5991C" w14:textId="6C8A60D5" w:rsidR="00817D89" w:rsidRPr="00EB4987" w:rsidRDefault="00817D89" w:rsidP="00817D89">
      <w:pPr>
        <w:rPr>
          <w:rFonts w:ascii="Calibri" w:hAnsi="Calibri" w:cs="Calibri"/>
          <w:b/>
          <w:bCs/>
          <w:sz w:val="18"/>
          <w:szCs w:val="18"/>
        </w:rPr>
      </w:pPr>
      <w:r w:rsidRPr="00EB4987">
        <w:rPr>
          <w:rFonts w:ascii="Calibri" w:hAnsi="Calibri" w:cs="Calibri"/>
          <w:b/>
          <w:bCs/>
          <w:sz w:val="18"/>
          <w:szCs w:val="18"/>
        </w:rPr>
        <w:t xml:space="preserve">Results: </w:t>
      </w:r>
      <w:r w:rsidRPr="00EB4987">
        <w:rPr>
          <w:rFonts w:ascii="Calibri" w:hAnsi="Calibri" w:cs="Calibri"/>
          <w:sz w:val="18"/>
          <w:szCs w:val="18"/>
        </w:rPr>
        <w:t xml:space="preserve">Baseline assessment comprised 40 consent forms, 22 (55%) completed by SHOs &amp; 18 (45%) by </w:t>
      </w:r>
      <w:proofErr w:type="spellStart"/>
      <w:r w:rsidRPr="00EB4987">
        <w:rPr>
          <w:rFonts w:ascii="Calibri" w:hAnsi="Calibri" w:cs="Calibri"/>
          <w:sz w:val="18"/>
          <w:szCs w:val="18"/>
        </w:rPr>
        <w:t>SpRs</w:t>
      </w:r>
      <w:proofErr w:type="spellEnd"/>
      <w:r w:rsidRPr="00EB4987">
        <w:rPr>
          <w:rFonts w:ascii="Calibri" w:hAnsi="Calibri" w:cs="Calibri"/>
          <w:sz w:val="18"/>
          <w:szCs w:val="18"/>
        </w:rPr>
        <w:t xml:space="preserve">, with 100% legibility.  </w:t>
      </w:r>
    </w:p>
    <w:p w14:paraId="58FF9EFD" w14:textId="77777777" w:rsidR="00817D89" w:rsidRPr="00EB4987" w:rsidRDefault="00817D89" w:rsidP="00817D89">
      <w:pPr>
        <w:rPr>
          <w:rFonts w:ascii="Calibri" w:hAnsi="Calibri" w:cs="Calibri"/>
          <w:sz w:val="18"/>
          <w:szCs w:val="18"/>
        </w:rPr>
      </w:pPr>
      <w:r w:rsidRPr="00EB4987">
        <w:rPr>
          <w:rFonts w:ascii="Calibri" w:hAnsi="Calibri" w:cs="Calibri"/>
          <w:sz w:val="18"/>
          <w:szCs w:val="18"/>
        </w:rPr>
        <w:t xml:space="preserve">Patient demographics, indication, procedure &amp; </w:t>
      </w:r>
      <w:proofErr w:type="spellStart"/>
      <w:r w:rsidRPr="00EB4987">
        <w:rPr>
          <w:rFonts w:ascii="Calibri" w:hAnsi="Calibri" w:cs="Calibri"/>
          <w:sz w:val="18"/>
          <w:szCs w:val="18"/>
        </w:rPr>
        <w:t>anaesthesia</w:t>
      </w:r>
      <w:proofErr w:type="spellEnd"/>
      <w:r w:rsidRPr="00EB4987">
        <w:rPr>
          <w:rFonts w:ascii="Calibri" w:hAnsi="Calibri" w:cs="Calibri"/>
          <w:sz w:val="18"/>
          <w:szCs w:val="18"/>
        </w:rPr>
        <w:t xml:space="preserve"> were documented in 95% of cases. Consultants confirmed consent in 7 (17.5%) cases. 2 (5%) provided patient copies. For risk documentation, 3 forms scored 1 (7.5%</w:t>
      </w:r>
      <w:proofErr w:type="gramStart"/>
      <w:r w:rsidRPr="00EB4987">
        <w:rPr>
          <w:rFonts w:ascii="Calibri" w:hAnsi="Calibri" w:cs="Calibri"/>
          <w:sz w:val="18"/>
          <w:szCs w:val="18"/>
        </w:rPr>
        <w:t>),  34</w:t>
      </w:r>
      <w:proofErr w:type="gramEnd"/>
      <w:r w:rsidRPr="00EB4987">
        <w:rPr>
          <w:rFonts w:ascii="Calibri" w:hAnsi="Calibri" w:cs="Calibri"/>
          <w:sz w:val="18"/>
          <w:szCs w:val="18"/>
        </w:rPr>
        <w:t xml:space="preserve"> scored 2 (85%) &amp; 3 scored 3 (7.5%). </w:t>
      </w:r>
    </w:p>
    <w:p w14:paraId="61832540" w14:textId="77777777" w:rsidR="00817D89" w:rsidRPr="00EB4987" w:rsidRDefault="00817D89" w:rsidP="00817D89">
      <w:pPr>
        <w:rPr>
          <w:rFonts w:ascii="Calibri" w:hAnsi="Calibri" w:cs="Calibri"/>
          <w:sz w:val="18"/>
          <w:szCs w:val="18"/>
        </w:rPr>
      </w:pPr>
      <w:r w:rsidRPr="00EB4987">
        <w:rPr>
          <w:rFonts w:ascii="Calibri" w:hAnsi="Calibri" w:cs="Calibri"/>
          <w:sz w:val="18"/>
          <w:szCs w:val="18"/>
        </w:rPr>
        <w:t xml:space="preserve">Re-audit was conducted for 45 consent forms; 41 (91.1%) by SHOs &amp; 4 (8.9%) by </w:t>
      </w:r>
      <w:proofErr w:type="spellStart"/>
      <w:r w:rsidRPr="00EB4987">
        <w:rPr>
          <w:rFonts w:ascii="Calibri" w:hAnsi="Calibri" w:cs="Calibri"/>
          <w:sz w:val="18"/>
          <w:szCs w:val="18"/>
        </w:rPr>
        <w:t>SpRs</w:t>
      </w:r>
      <w:proofErr w:type="spellEnd"/>
      <w:r w:rsidRPr="00EB4987">
        <w:rPr>
          <w:rFonts w:ascii="Calibri" w:hAnsi="Calibri" w:cs="Calibri"/>
          <w:sz w:val="18"/>
          <w:szCs w:val="18"/>
        </w:rPr>
        <w:t xml:space="preserve">. Results were similar for all parameters bar risk documentation. No forms scored 1, 18 scored 2 (40%), 27 scored 3 (60%). The standard of SHO consent was similar to </w:t>
      </w:r>
      <w:proofErr w:type="spellStart"/>
      <w:r w:rsidRPr="00EB4987">
        <w:rPr>
          <w:rFonts w:ascii="Calibri" w:hAnsi="Calibri" w:cs="Calibri"/>
          <w:sz w:val="18"/>
          <w:szCs w:val="18"/>
        </w:rPr>
        <w:t>SpR.</w:t>
      </w:r>
      <w:proofErr w:type="spellEnd"/>
      <w:r w:rsidRPr="00EB4987">
        <w:rPr>
          <w:rFonts w:ascii="Calibri" w:hAnsi="Calibri" w:cs="Calibri"/>
          <w:sz w:val="18"/>
          <w:szCs w:val="18"/>
        </w:rPr>
        <w:t xml:space="preserve"> </w:t>
      </w:r>
    </w:p>
    <w:p w14:paraId="59B84042" w14:textId="24838083" w:rsidR="00817D89" w:rsidRPr="00EB4987" w:rsidRDefault="00817D89" w:rsidP="00817D89">
      <w:pPr>
        <w:rPr>
          <w:rFonts w:ascii="Calibri" w:hAnsi="Calibri" w:cs="Calibri"/>
          <w:b/>
          <w:bCs/>
          <w:sz w:val="18"/>
          <w:szCs w:val="18"/>
        </w:rPr>
      </w:pPr>
      <w:r w:rsidRPr="00EB4987">
        <w:rPr>
          <w:rFonts w:ascii="Calibri" w:hAnsi="Calibri" w:cs="Calibri"/>
          <w:b/>
          <w:bCs/>
          <w:sz w:val="18"/>
          <w:szCs w:val="18"/>
        </w:rPr>
        <w:t xml:space="preserve">Conclusions: </w:t>
      </w:r>
      <w:r w:rsidRPr="00EB4987">
        <w:rPr>
          <w:rFonts w:ascii="Calibri" w:hAnsi="Calibri" w:cs="Calibri"/>
          <w:sz w:val="18"/>
          <w:szCs w:val="18"/>
        </w:rPr>
        <w:t xml:space="preserve">Results showed overall improvement in documented peri-operative risk, with those scoring 3 increasing to 60%. The education intervention also had the unintended effect of improving SHO’s confidence in consenting such that, at re-audit, only 9% of patients were consented by a registrar. </w:t>
      </w:r>
    </w:p>
    <w:p w14:paraId="2859526F" w14:textId="2BB3DE90" w:rsidR="00AE3E37" w:rsidRPr="00EB4987" w:rsidRDefault="00AE3E37">
      <w:pPr>
        <w:pStyle w:val="BodyText"/>
        <w:spacing w:before="90" w:line="280" w:lineRule="auto"/>
        <w:ind w:left="100"/>
        <w:jc w:val="both"/>
        <w:rPr>
          <w:rFonts w:ascii="Calibri" w:hAnsi="Calibri" w:cs="Calibri"/>
        </w:rPr>
      </w:pPr>
    </w:p>
    <w:p w14:paraId="03570F49" w14:textId="13B65141" w:rsidR="00F67F2B" w:rsidRPr="00E00151" w:rsidRDefault="00A9710C" w:rsidP="00E00151">
      <w:pPr>
        <w:pStyle w:val="Heading3"/>
        <w:spacing w:before="74"/>
        <w:rPr>
          <w:rFonts w:ascii="Calibri" w:hAnsi="Calibri" w:cs="Calibri"/>
          <w:sz w:val="18"/>
          <w:szCs w:val="18"/>
        </w:rPr>
      </w:pPr>
      <w:r w:rsidRPr="00EB4987">
        <w:rPr>
          <w:rFonts w:ascii="Calibri" w:hAnsi="Calibri" w:cs="Calibri"/>
          <w:b w:val="0"/>
          <w:sz w:val="18"/>
          <w:szCs w:val="18"/>
        </w:rPr>
        <w:br w:type="column"/>
      </w:r>
      <w:r w:rsidRPr="00EB4987">
        <w:rPr>
          <w:rFonts w:ascii="Calibri" w:hAnsi="Calibri" w:cs="Calibri"/>
          <w:color w:val="BF5A14"/>
          <w:sz w:val="18"/>
          <w:szCs w:val="18"/>
        </w:rPr>
        <w:t>Image</w:t>
      </w:r>
    </w:p>
    <w:p w14:paraId="69DA86A4" w14:textId="531B7D6A" w:rsidR="00EB4987" w:rsidRPr="00EB4987" w:rsidRDefault="005973B9" w:rsidP="00EB4987">
      <w:pPr>
        <w:spacing w:line="204" w:lineRule="exact"/>
        <w:rPr>
          <w:rFonts w:ascii="Calibri" w:hAnsi="Calibri" w:cs="Calibri"/>
          <w:b/>
          <w:sz w:val="18"/>
          <w:szCs w:val="18"/>
        </w:rPr>
      </w:pPr>
      <w:r w:rsidRPr="00EB4987">
        <w:rPr>
          <w:rFonts w:ascii="Calibri" w:hAnsi="Calibri" w:cs="Calibri"/>
          <w:b/>
          <w:color w:val="BF5A14"/>
          <w:sz w:val="18"/>
          <w:szCs w:val="18"/>
        </w:rPr>
        <w:t>Recent Publications (minimum 5)</w:t>
      </w:r>
    </w:p>
    <w:p w14:paraId="7F6C3916" w14:textId="77777777" w:rsidR="00EB4987" w:rsidRPr="00EB4987" w:rsidRDefault="00EB4987" w:rsidP="00EB4987">
      <w:pPr>
        <w:pStyle w:val="NormalWeb"/>
        <w:shd w:val="clear" w:color="auto" w:fill="FFFFFF"/>
        <w:spacing w:before="0" w:beforeAutospacing="0" w:after="180" w:afterAutospacing="0"/>
        <w:ind w:left="450" w:hanging="450"/>
        <w:rPr>
          <w:rFonts w:ascii="Calibri" w:hAnsi="Calibri" w:cs="Calibri"/>
          <w:color w:val="000000"/>
          <w:sz w:val="18"/>
          <w:szCs w:val="18"/>
        </w:rPr>
      </w:pPr>
      <w:r w:rsidRPr="00EB4987">
        <w:rPr>
          <w:rFonts w:ascii="Calibri" w:hAnsi="Calibri" w:cs="Calibri"/>
          <w:color w:val="000000"/>
          <w:sz w:val="18"/>
          <w:szCs w:val="18"/>
        </w:rPr>
        <w:t>1. OrthoConsent Forms [Internet]. Orthoconsent.com. 2019 [cited 28 October 2019]. Available from: http://www.orthoconsent.com/body2.asp?BodyPartID=4</w:t>
      </w:r>
    </w:p>
    <w:p w14:paraId="75D6F654" w14:textId="77777777" w:rsidR="00EB4987" w:rsidRPr="00EB4987" w:rsidRDefault="00EB4987" w:rsidP="00EB4987">
      <w:pPr>
        <w:pStyle w:val="NormalWeb"/>
        <w:shd w:val="clear" w:color="auto" w:fill="FFFFFF"/>
        <w:spacing w:before="0" w:beforeAutospacing="0" w:after="180" w:afterAutospacing="0"/>
        <w:ind w:left="450" w:hanging="450"/>
        <w:rPr>
          <w:rFonts w:ascii="Calibri" w:hAnsi="Calibri" w:cs="Calibri"/>
          <w:color w:val="000000"/>
          <w:sz w:val="18"/>
          <w:szCs w:val="18"/>
        </w:rPr>
      </w:pPr>
      <w:r w:rsidRPr="00EB4987">
        <w:rPr>
          <w:rFonts w:ascii="Calibri" w:hAnsi="Calibri" w:cs="Calibri"/>
          <w:color w:val="000000"/>
          <w:sz w:val="18"/>
          <w:szCs w:val="18"/>
        </w:rPr>
        <w:t xml:space="preserve">2. </w:t>
      </w:r>
      <w:proofErr w:type="spellStart"/>
      <w:r w:rsidRPr="00EB4987">
        <w:rPr>
          <w:rFonts w:ascii="Calibri" w:hAnsi="Calibri" w:cs="Calibri"/>
          <w:color w:val="000000"/>
          <w:sz w:val="18"/>
          <w:szCs w:val="18"/>
        </w:rPr>
        <w:t>Thiruchandran</w:t>
      </w:r>
      <w:proofErr w:type="spellEnd"/>
      <w:r w:rsidRPr="00EB4987">
        <w:rPr>
          <w:rFonts w:ascii="Calibri" w:hAnsi="Calibri" w:cs="Calibri"/>
          <w:color w:val="000000"/>
          <w:sz w:val="18"/>
          <w:szCs w:val="18"/>
        </w:rPr>
        <w:t xml:space="preserve"> G, McKean A, </w:t>
      </w:r>
      <w:proofErr w:type="spellStart"/>
      <w:r w:rsidRPr="00EB4987">
        <w:rPr>
          <w:rFonts w:ascii="Calibri" w:hAnsi="Calibri" w:cs="Calibri"/>
          <w:color w:val="000000"/>
          <w:sz w:val="18"/>
          <w:szCs w:val="18"/>
        </w:rPr>
        <w:t>Rudran</w:t>
      </w:r>
      <w:proofErr w:type="spellEnd"/>
      <w:r w:rsidRPr="00EB4987">
        <w:rPr>
          <w:rFonts w:ascii="Calibri" w:hAnsi="Calibri" w:cs="Calibri"/>
          <w:color w:val="000000"/>
          <w:sz w:val="18"/>
          <w:szCs w:val="18"/>
        </w:rPr>
        <w:t xml:space="preserve"> B, Imam M, Yeong K, Hassan A. Improving consent in patients undergoing surgery for fractured neck of femur. British Journal of Hospital Medicine. 2018;79(5):284-287.</w:t>
      </w:r>
      <w:r w:rsidRPr="00EB4987">
        <w:rPr>
          <w:rStyle w:val="apple-converted-space"/>
          <w:rFonts w:ascii="Calibri" w:hAnsi="Calibri" w:cs="Calibri"/>
          <w:color w:val="000000"/>
          <w:sz w:val="18"/>
          <w:szCs w:val="18"/>
        </w:rPr>
        <w:t> </w:t>
      </w:r>
    </w:p>
    <w:p w14:paraId="52B4DFBD" w14:textId="77777777" w:rsidR="00EB4987" w:rsidRPr="00EB4987" w:rsidRDefault="00EB4987" w:rsidP="00EB4987">
      <w:pPr>
        <w:pStyle w:val="NormalWeb"/>
        <w:shd w:val="clear" w:color="auto" w:fill="FFFFFF"/>
        <w:spacing w:before="0" w:beforeAutospacing="0" w:after="180" w:afterAutospacing="0"/>
        <w:ind w:left="450" w:hanging="450"/>
        <w:rPr>
          <w:rFonts w:ascii="Calibri" w:hAnsi="Calibri" w:cs="Calibri"/>
          <w:color w:val="000000"/>
          <w:sz w:val="18"/>
          <w:szCs w:val="18"/>
        </w:rPr>
      </w:pPr>
      <w:r w:rsidRPr="00EB4987">
        <w:rPr>
          <w:rFonts w:ascii="Calibri" w:hAnsi="Calibri" w:cs="Calibri"/>
          <w:color w:val="000000"/>
          <w:sz w:val="18"/>
          <w:szCs w:val="18"/>
        </w:rPr>
        <w:t xml:space="preserve">3. Bajada S, </w:t>
      </w:r>
      <w:proofErr w:type="spellStart"/>
      <w:r w:rsidRPr="00EB4987">
        <w:rPr>
          <w:rFonts w:ascii="Calibri" w:hAnsi="Calibri" w:cs="Calibri"/>
          <w:color w:val="000000"/>
          <w:sz w:val="18"/>
          <w:szCs w:val="18"/>
        </w:rPr>
        <w:t>Dwamena</w:t>
      </w:r>
      <w:proofErr w:type="spellEnd"/>
      <w:r w:rsidRPr="00EB4987">
        <w:rPr>
          <w:rFonts w:ascii="Calibri" w:hAnsi="Calibri" w:cs="Calibri"/>
          <w:color w:val="000000"/>
          <w:sz w:val="18"/>
          <w:szCs w:val="18"/>
        </w:rPr>
        <w:t xml:space="preserve"> S, Abdul Z, Williams R, Ennis O. Improving consent form documentation and introduction of procedure-specific labels in a district general hospital. BMJ Quality Improvement Reports. 2017;6(1</w:t>
      </w:r>
      <w:proofErr w:type="gramStart"/>
      <w:r w:rsidRPr="00EB4987">
        <w:rPr>
          <w:rFonts w:ascii="Calibri" w:hAnsi="Calibri" w:cs="Calibri"/>
          <w:color w:val="000000"/>
          <w:sz w:val="18"/>
          <w:szCs w:val="18"/>
        </w:rPr>
        <w:t>):u211571.w</w:t>
      </w:r>
      <w:proofErr w:type="gramEnd"/>
      <w:r w:rsidRPr="00EB4987">
        <w:rPr>
          <w:rFonts w:ascii="Calibri" w:hAnsi="Calibri" w:cs="Calibri"/>
          <w:color w:val="000000"/>
          <w:sz w:val="18"/>
          <w:szCs w:val="18"/>
        </w:rPr>
        <w:t>4730.</w:t>
      </w:r>
      <w:r w:rsidRPr="00EB4987">
        <w:rPr>
          <w:rStyle w:val="apple-converted-space"/>
          <w:rFonts w:ascii="Calibri" w:hAnsi="Calibri" w:cs="Calibri"/>
          <w:color w:val="000000"/>
          <w:sz w:val="18"/>
          <w:szCs w:val="18"/>
        </w:rPr>
        <w:t> </w:t>
      </w:r>
    </w:p>
    <w:p w14:paraId="7FF82CCC" w14:textId="77777777" w:rsidR="00EB4987" w:rsidRPr="00EB4987" w:rsidRDefault="00EB4987" w:rsidP="00EB4987">
      <w:pPr>
        <w:pStyle w:val="NormalWeb"/>
        <w:shd w:val="clear" w:color="auto" w:fill="FFFFFF"/>
        <w:spacing w:before="0" w:beforeAutospacing="0" w:after="180" w:afterAutospacing="0"/>
        <w:ind w:left="450" w:hanging="450"/>
        <w:rPr>
          <w:rFonts w:ascii="Calibri" w:hAnsi="Calibri" w:cs="Calibri"/>
          <w:color w:val="000000"/>
          <w:sz w:val="18"/>
          <w:szCs w:val="18"/>
        </w:rPr>
      </w:pPr>
      <w:r w:rsidRPr="00EB4987">
        <w:rPr>
          <w:rFonts w:ascii="Calibri" w:hAnsi="Calibri" w:cs="Calibri"/>
          <w:color w:val="000000"/>
          <w:sz w:val="18"/>
          <w:szCs w:val="18"/>
        </w:rPr>
        <w:t>4. Rahman L, Clamp J, Hutchinson J. Is consent for hip fracture surgery for older people adequate? The case for pre-printed consent forms. Journal of Medical Ethics. 2010;37(3):187-189.</w:t>
      </w:r>
      <w:r w:rsidRPr="00EB4987">
        <w:rPr>
          <w:rStyle w:val="apple-converted-space"/>
          <w:rFonts w:ascii="Calibri" w:hAnsi="Calibri" w:cs="Calibri"/>
          <w:color w:val="000000"/>
          <w:sz w:val="18"/>
          <w:szCs w:val="18"/>
        </w:rPr>
        <w:t> </w:t>
      </w:r>
    </w:p>
    <w:p w14:paraId="541D4A55" w14:textId="7CC61BF6" w:rsidR="00AE3E37" w:rsidRPr="00AF45B1" w:rsidRDefault="00EB4987" w:rsidP="00AF45B1">
      <w:pPr>
        <w:pStyle w:val="NormalWeb"/>
        <w:shd w:val="clear" w:color="auto" w:fill="FFFFFF"/>
        <w:spacing w:before="0" w:beforeAutospacing="0" w:after="180" w:afterAutospacing="0"/>
        <w:ind w:left="450" w:hanging="450"/>
        <w:rPr>
          <w:rFonts w:ascii="Calibri" w:hAnsi="Calibri" w:cs="Calibri"/>
          <w:color w:val="000000"/>
          <w:sz w:val="18"/>
          <w:szCs w:val="18"/>
        </w:rPr>
      </w:pPr>
      <w:r w:rsidRPr="00EB4987">
        <w:rPr>
          <w:rFonts w:ascii="Calibri" w:hAnsi="Calibri" w:cs="Calibri"/>
          <w:color w:val="000000"/>
          <w:sz w:val="18"/>
          <w:szCs w:val="18"/>
        </w:rPr>
        <w:t>5. Knight S, Pearson R, Kiely C, Lee G, MacDonald A, Macdonald A et al. Patient consent in the post-Montgomery era: A national multi-speciality prospective study. The Surgeon. 2019;17(5):277-283.</w:t>
      </w:r>
    </w:p>
    <w:p w14:paraId="02B96F4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EEECCD0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4A340F1F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F01E2D3" wp14:editId="16679F0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B8735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A34F4A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204BC7DA" wp14:editId="163EAB8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8E3E591" w14:textId="20E66C2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57919" w:rsidRPr="008521F1">
          <w:rPr>
            <w:rStyle w:val="Hyperlink"/>
            <w:rFonts w:ascii="Arial"/>
            <w:sz w:val="14"/>
          </w:rPr>
          <w:t>Victoria.Beynon1@nhs.net</w:t>
        </w:r>
      </w:hyperlink>
    </w:p>
    <w:p w14:paraId="59EAED13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D47D9EB" wp14:editId="4880183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D1E3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398A0C21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204962E" w14:textId="6B5D7E60" w:rsidR="00AE3E37" w:rsidRPr="00AF45B1" w:rsidRDefault="00A9710C" w:rsidP="00AF45B1">
      <w:pPr>
        <w:spacing w:before="39"/>
        <w:ind w:left="100"/>
        <w:rPr>
          <w:rFonts w:ascii="Minion Pro"/>
          <w:b/>
          <w:sz w:val="20"/>
        </w:rPr>
        <w:sectPr w:rsidR="00AE3E37" w:rsidRPr="00AF45B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2502269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DE915" w14:textId="77777777" w:rsidR="006C42A5" w:rsidRDefault="006C42A5">
      <w:r>
        <w:separator/>
      </w:r>
    </w:p>
  </w:endnote>
  <w:endnote w:type="continuationSeparator" w:id="0">
    <w:p w14:paraId="4AA076EF" w14:textId="77777777" w:rsidR="006C42A5" w:rsidRDefault="006C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FD76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BA872BD" wp14:editId="0846C80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F571D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41CB8A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872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35F571D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41CB8A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E749713" wp14:editId="79D4884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A5E62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E7A418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749713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03A5E62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E7A418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97CAD22" wp14:editId="6F0AEB1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493C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1E51B0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7CAD22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204493C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1E51B0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D2F6A" w14:textId="77777777" w:rsidR="006C42A5" w:rsidRDefault="006C42A5">
      <w:r>
        <w:separator/>
      </w:r>
    </w:p>
  </w:footnote>
  <w:footnote w:type="continuationSeparator" w:id="0">
    <w:p w14:paraId="24F3C4F8" w14:textId="77777777" w:rsidR="006C42A5" w:rsidRDefault="006C4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4DA0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E229A22" wp14:editId="108001D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A716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29A2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10EA716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9D44A56" wp14:editId="003490E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1F1F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E2B4BE5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D44A5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3281F1F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E2B4BE5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40423"/>
    <w:rsid w:val="00195C68"/>
    <w:rsid w:val="001E763C"/>
    <w:rsid w:val="00292ED9"/>
    <w:rsid w:val="00314AFB"/>
    <w:rsid w:val="003A65C7"/>
    <w:rsid w:val="003B76D9"/>
    <w:rsid w:val="003D7D58"/>
    <w:rsid w:val="003F0A99"/>
    <w:rsid w:val="00404E5B"/>
    <w:rsid w:val="00414F7B"/>
    <w:rsid w:val="004355DC"/>
    <w:rsid w:val="004749B4"/>
    <w:rsid w:val="00494130"/>
    <w:rsid w:val="004974D2"/>
    <w:rsid w:val="004F3523"/>
    <w:rsid w:val="005973B9"/>
    <w:rsid w:val="005B3A56"/>
    <w:rsid w:val="005D2538"/>
    <w:rsid w:val="006060CE"/>
    <w:rsid w:val="0063497F"/>
    <w:rsid w:val="00657919"/>
    <w:rsid w:val="006A58E6"/>
    <w:rsid w:val="006C42A5"/>
    <w:rsid w:val="0078738A"/>
    <w:rsid w:val="00817D89"/>
    <w:rsid w:val="00873DF0"/>
    <w:rsid w:val="008756E6"/>
    <w:rsid w:val="009B2D44"/>
    <w:rsid w:val="00A07E82"/>
    <w:rsid w:val="00A54523"/>
    <w:rsid w:val="00A9710C"/>
    <w:rsid w:val="00AB4902"/>
    <w:rsid w:val="00AE3E37"/>
    <w:rsid w:val="00AF45B1"/>
    <w:rsid w:val="00B21A57"/>
    <w:rsid w:val="00BE438B"/>
    <w:rsid w:val="00C33602"/>
    <w:rsid w:val="00CD6F55"/>
    <w:rsid w:val="00CD6FE2"/>
    <w:rsid w:val="00CE54EF"/>
    <w:rsid w:val="00D62425"/>
    <w:rsid w:val="00DE3077"/>
    <w:rsid w:val="00DE3104"/>
    <w:rsid w:val="00DE76B9"/>
    <w:rsid w:val="00E00151"/>
    <w:rsid w:val="00E36449"/>
    <w:rsid w:val="00EB4987"/>
    <w:rsid w:val="00F67F2B"/>
    <w:rsid w:val="00F72EEA"/>
    <w:rsid w:val="00F8136A"/>
    <w:rsid w:val="00F84CAE"/>
    <w:rsid w:val="00FB1C7D"/>
    <w:rsid w:val="00FD2567"/>
    <w:rsid w:val="00FD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D1C342"/>
  <w15:docId w15:val="{66CA9040-2867-984B-9A32-B79924A8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5791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B490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B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Victoria.Beynon1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victoria beynon</cp:lastModifiedBy>
  <cp:revision>31</cp:revision>
  <dcterms:created xsi:type="dcterms:W3CDTF">2019-10-28T12:45:00Z</dcterms:created>
  <dcterms:modified xsi:type="dcterms:W3CDTF">2019-10-28T13:46:00Z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