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7CD" w:rsidRPr="003B57CD" w:rsidRDefault="003B57CD" w:rsidP="003B57CD">
      <w:pPr>
        <w:widowControl/>
        <w:autoSpaceDE w:val="0"/>
        <w:autoSpaceDN w:val="0"/>
        <w:adjustRightInd w:val="0"/>
        <w:jc w:val="center"/>
        <w:rPr>
          <w:rFonts w:ascii="Times New Roman" w:eastAsia="Calibri" w:hAnsi="Times New Roman" w:cs="Times New Roman"/>
          <w:b/>
          <w:bCs/>
          <w:color w:val="548DD4"/>
          <w:sz w:val="31"/>
          <w:szCs w:val="31"/>
        </w:rPr>
      </w:pPr>
      <w:r w:rsidRPr="003B57CD">
        <w:rPr>
          <w:rFonts w:ascii="Times New Roman" w:eastAsia="Calibri" w:hAnsi="Times New Roman" w:cs="Times New Roman"/>
          <w:b/>
          <w:bCs/>
          <w:color w:val="002060"/>
          <w:sz w:val="24"/>
          <w:szCs w:val="24"/>
        </w:rPr>
        <w:t>Nailing Intertrochanteric-</w:t>
      </w:r>
      <w:proofErr w:type="spellStart"/>
      <w:r w:rsidRPr="003B57CD">
        <w:rPr>
          <w:rFonts w:ascii="Times New Roman" w:eastAsia="Calibri" w:hAnsi="Times New Roman" w:cs="Times New Roman"/>
          <w:b/>
          <w:bCs/>
          <w:color w:val="002060"/>
          <w:sz w:val="24"/>
          <w:szCs w:val="24"/>
        </w:rPr>
        <w:t>subtrochanteric</w:t>
      </w:r>
      <w:proofErr w:type="spellEnd"/>
      <w:r w:rsidRPr="003B57CD">
        <w:rPr>
          <w:rFonts w:ascii="Times New Roman" w:eastAsia="Calibri" w:hAnsi="Times New Roman" w:cs="Times New Roman"/>
          <w:b/>
          <w:bCs/>
          <w:color w:val="002060"/>
          <w:sz w:val="24"/>
          <w:szCs w:val="24"/>
        </w:rPr>
        <w:t xml:space="preserve"> fractures: Thoughts, Techniques, tips, and tricks cases based approach</w:t>
      </w:r>
      <w:r w:rsidRPr="003B57CD">
        <w:rPr>
          <w:rFonts w:ascii="Times New Roman" w:eastAsia="Calibri" w:hAnsi="Times New Roman" w:cs="Times New Roman"/>
          <w:b/>
          <w:bCs/>
          <w:color w:val="548DD4"/>
          <w:sz w:val="31"/>
          <w:szCs w:val="31"/>
        </w:rPr>
        <w:t>.</w:t>
      </w:r>
    </w:p>
    <w:p w:rsidR="003B57CD" w:rsidRPr="003B57CD" w:rsidRDefault="003B57CD" w:rsidP="003B57CD">
      <w:pPr>
        <w:widowControl/>
        <w:autoSpaceDE w:val="0"/>
        <w:autoSpaceDN w:val="0"/>
        <w:adjustRightInd w:val="0"/>
        <w:rPr>
          <w:rFonts w:ascii="Calibri" w:eastAsia="Calibri" w:hAnsi="Calibri" w:cs="Calibri"/>
          <w:i/>
          <w:iCs/>
          <w:color w:val="000000"/>
        </w:rPr>
      </w:pPr>
      <w:r w:rsidRPr="003B57CD">
        <w:rPr>
          <w:rFonts w:ascii="Calibri" w:eastAsia="Calibri" w:hAnsi="Calibri" w:cs="Calibri"/>
          <w:i/>
          <w:iCs/>
          <w:color w:val="000000"/>
        </w:rPr>
        <w:t xml:space="preserve">Dr. Mohammed Q </w:t>
      </w:r>
      <w:proofErr w:type="spellStart"/>
      <w:r w:rsidRPr="003B57CD">
        <w:rPr>
          <w:rFonts w:ascii="Calibri" w:eastAsia="Calibri" w:hAnsi="Calibri" w:cs="Calibri"/>
          <w:i/>
          <w:iCs/>
          <w:color w:val="000000"/>
        </w:rPr>
        <w:t>Htiaf</w:t>
      </w:r>
      <w:proofErr w:type="spellEnd"/>
      <w:r w:rsidRPr="003B57CD">
        <w:rPr>
          <w:rFonts w:ascii="Calibri" w:eastAsia="Calibri" w:hAnsi="Calibri" w:cs="Calibri"/>
          <w:i/>
          <w:iCs/>
          <w:color w:val="000000"/>
        </w:rPr>
        <w:t>, M.D, Sana’a, Yemen</w:t>
      </w:r>
    </w:p>
    <w:p w:rsidR="003B57CD" w:rsidRPr="003B57CD" w:rsidRDefault="003B57CD" w:rsidP="003B57CD">
      <w:pPr>
        <w:widowControl/>
        <w:autoSpaceDE w:val="0"/>
        <w:autoSpaceDN w:val="0"/>
        <w:adjustRightInd w:val="0"/>
        <w:rPr>
          <w:rFonts w:ascii="Times New Roman" w:eastAsia="Calibri" w:hAnsi="Times New Roman" w:cs="Times New Roman"/>
          <w:b/>
          <w:bCs/>
          <w:color w:val="000000"/>
          <w:sz w:val="17"/>
          <w:szCs w:val="17"/>
        </w:rPr>
      </w:pPr>
      <w:r w:rsidRPr="003B57CD">
        <w:rPr>
          <w:rFonts w:ascii="Calibri" w:eastAsia="Calibri" w:hAnsi="Calibri" w:cs="Calibri"/>
          <w:i/>
          <w:iCs/>
          <w:color w:val="000000"/>
        </w:rPr>
        <w:t xml:space="preserve">Dr. </w:t>
      </w:r>
      <w:proofErr w:type="spellStart"/>
      <w:r>
        <w:rPr>
          <w:rFonts w:ascii="Calibri" w:eastAsia="Calibri" w:hAnsi="Calibri" w:cs="Calibri"/>
          <w:i/>
          <w:iCs/>
          <w:color w:val="000000"/>
        </w:rPr>
        <w:t>Bas</w:t>
      </w:r>
      <w:r w:rsidRPr="003B57CD">
        <w:rPr>
          <w:rFonts w:ascii="Calibri" w:eastAsia="Calibri" w:hAnsi="Calibri" w:cs="Calibri"/>
          <w:i/>
          <w:iCs/>
          <w:color w:val="000000"/>
        </w:rPr>
        <w:t>im</w:t>
      </w:r>
      <w:proofErr w:type="spellEnd"/>
      <w:r w:rsidRPr="003B57CD">
        <w:rPr>
          <w:rFonts w:ascii="Calibri" w:eastAsia="Calibri" w:hAnsi="Calibri" w:cs="Calibri"/>
          <w:i/>
          <w:iCs/>
          <w:color w:val="000000"/>
        </w:rPr>
        <w:t xml:space="preserve">  </w:t>
      </w:r>
      <w:r>
        <w:rPr>
          <w:rFonts w:ascii="Calibri" w:eastAsia="Calibri" w:hAnsi="Calibri" w:cs="Calibri"/>
          <w:i/>
          <w:iCs/>
          <w:color w:val="000000"/>
        </w:rPr>
        <w:t>S</w:t>
      </w:r>
      <w:r w:rsidRPr="003B57CD">
        <w:rPr>
          <w:rFonts w:ascii="Calibri" w:eastAsia="Calibri" w:hAnsi="Calibri" w:cs="Calibri"/>
          <w:i/>
          <w:iCs/>
          <w:color w:val="000000"/>
        </w:rPr>
        <w:t>. AL-</w:t>
      </w:r>
      <w:proofErr w:type="spellStart"/>
      <w:r>
        <w:rPr>
          <w:rFonts w:ascii="Calibri" w:eastAsia="Calibri" w:hAnsi="Calibri" w:cs="Calibri"/>
          <w:i/>
          <w:iCs/>
          <w:color w:val="000000"/>
        </w:rPr>
        <w:t>Magtri</w:t>
      </w:r>
      <w:proofErr w:type="spellEnd"/>
      <w:r w:rsidRPr="003B57CD">
        <w:rPr>
          <w:rFonts w:ascii="Calibri" w:eastAsia="Calibri" w:hAnsi="Calibri" w:cs="Calibri"/>
          <w:i/>
          <w:iCs/>
          <w:color w:val="000000"/>
        </w:rPr>
        <w:t>, M.D, Sana’a, Yemen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5A7C9F">
      <w:pPr>
        <w:pStyle w:val="Heading3"/>
        <w:spacing w:before="147"/>
        <w:jc w:val="both"/>
      </w:pPr>
      <w:r>
        <w:rPr>
          <w:color w:val="BF5A14"/>
        </w:rPr>
        <w:t>Abstract</w:t>
      </w:r>
      <w:r w:rsidR="00404E5B">
        <w:rPr>
          <w:color w:val="BF5A14"/>
        </w:rPr>
        <w:t xml:space="preserve"> </w:t>
      </w:r>
    </w:p>
    <w:p w:rsidR="003B57CD" w:rsidRPr="003B57CD" w:rsidRDefault="003B57CD" w:rsidP="003B57CD">
      <w:pPr>
        <w:pStyle w:val="Heading3"/>
        <w:spacing w:before="74"/>
        <w:rPr>
          <w:rFonts w:ascii="Tw Cen MT" w:eastAsia="Tw Cen MT" w:hAnsi="Tw Cen MT" w:cs="Tw Cen MT"/>
          <w:b w:val="0"/>
          <w:bCs w:val="0"/>
          <w:sz w:val="18"/>
          <w:szCs w:val="18"/>
        </w:rPr>
      </w:pPr>
      <w:r w:rsidRPr="003B57CD">
        <w:rPr>
          <w:rFonts w:ascii="Tw Cen MT" w:eastAsia="Tw Cen MT" w:hAnsi="Tw Cen MT" w:cs="Tw Cen MT"/>
          <w:b w:val="0"/>
          <w:bCs w:val="0"/>
          <w:sz w:val="18"/>
          <w:szCs w:val="18"/>
        </w:rPr>
        <w:t>Cephalomedullary-nailing system is becoming a key implant for treating proximal Femur fracture, especially for some types of unstable fractures like AO-OTA type 31 A3 fractures. Recent awareness of the correlation between the intraoperative lateral wall fracture and the failure through cutout after DHS fixation draws surgeons’ attention more to nailing as an alternative to DHS.</w:t>
      </w:r>
    </w:p>
    <w:p w:rsidR="003B57CD" w:rsidRPr="003B57CD" w:rsidRDefault="003B57CD" w:rsidP="003B57CD">
      <w:pPr>
        <w:pStyle w:val="Heading3"/>
        <w:spacing w:before="74"/>
        <w:rPr>
          <w:rFonts w:ascii="Tw Cen MT" w:eastAsia="Tw Cen MT" w:hAnsi="Tw Cen MT" w:cs="Tw Cen MT"/>
          <w:b w:val="0"/>
          <w:bCs w:val="0"/>
          <w:sz w:val="18"/>
          <w:szCs w:val="18"/>
        </w:rPr>
      </w:pPr>
      <w:r w:rsidRPr="003B57CD">
        <w:rPr>
          <w:rFonts w:ascii="Tw Cen MT" w:eastAsia="Tw Cen MT" w:hAnsi="Tw Cen MT" w:cs="Tw Cen MT"/>
          <w:b w:val="0"/>
          <w:bCs w:val="0"/>
          <w:sz w:val="18"/>
          <w:szCs w:val="18"/>
        </w:rPr>
        <w:t xml:space="preserve">  The Incidence of High energy and more complex proximal femur fractures are more common in young Yemeni patient. </w:t>
      </w:r>
    </w:p>
    <w:p w:rsidR="003B57CD" w:rsidRPr="003B57CD" w:rsidRDefault="003B57CD" w:rsidP="003B57CD">
      <w:pPr>
        <w:pStyle w:val="Heading3"/>
        <w:spacing w:before="74"/>
        <w:rPr>
          <w:rFonts w:ascii="Tw Cen MT" w:eastAsia="Tw Cen MT" w:hAnsi="Tw Cen MT" w:cs="Tw Cen MT"/>
          <w:b w:val="0"/>
          <w:bCs w:val="0"/>
          <w:sz w:val="18"/>
          <w:szCs w:val="18"/>
        </w:rPr>
      </w:pPr>
      <w:r w:rsidRPr="003B57CD">
        <w:rPr>
          <w:rFonts w:ascii="Tw Cen MT" w:eastAsia="Tw Cen MT" w:hAnsi="Tw Cen MT" w:cs="Tw Cen MT"/>
          <w:b w:val="0"/>
          <w:bCs w:val="0"/>
          <w:sz w:val="18"/>
          <w:szCs w:val="18"/>
        </w:rPr>
        <w:t xml:space="preserve">Between 08/01/2015, and 30/8/2018, 56 consecutive fractures were treated surgically, using long intramedullary nails. )   Clinical follow-up was accomplished using the Functional Recovery Score (FRS) as described by Zuckerman and </w:t>
      </w:r>
      <w:proofErr w:type="spellStart"/>
      <w:r w:rsidRPr="003B57CD">
        <w:rPr>
          <w:rFonts w:ascii="Tw Cen MT" w:eastAsia="Tw Cen MT" w:hAnsi="Tw Cen MT" w:cs="Tw Cen MT"/>
          <w:b w:val="0"/>
          <w:bCs w:val="0"/>
          <w:sz w:val="18"/>
          <w:szCs w:val="18"/>
        </w:rPr>
        <w:t>Koval</w:t>
      </w:r>
      <w:proofErr w:type="spellEnd"/>
      <w:r w:rsidRPr="003B57CD">
        <w:rPr>
          <w:rFonts w:ascii="Tw Cen MT" w:eastAsia="Tw Cen MT" w:hAnsi="Tw Cen MT" w:cs="Tw Cen MT"/>
          <w:b w:val="0"/>
          <w:bCs w:val="0"/>
          <w:sz w:val="18"/>
          <w:szCs w:val="18"/>
        </w:rPr>
        <w:t>, With a mean duration of radiographic follow – up of 6 months (range, 3 to 18 months) With an average clinical follow – up of 11 months (range, 6– 22 months)</w:t>
      </w:r>
    </w:p>
    <w:p w:rsidR="00AE3E37" w:rsidRDefault="003B57CD" w:rsidP="00A01153">
      <w:pPr>
        <w:pStyle w:val="Heading3"/>
        <w:spacing w:before="74"/>
      </w:pPr>
      <w:r w:rsidRPr="003B57CD">
        <w:rPr>
          <w:rFonts w:ascii="Tw Cen MT" w:eastAsia="Tw Cen MT" w:hAnsi="Tw Cen MT" w:cs="Tw Cen MT"/>
          <w:b w:val="0"/>
          <w:bCs w:val="0"/>
          <w:sz w:val="18"/>
          <w:szCs w:val="18"/>
        </w:rPr>
        <w:t xml:space="preserve">One patient had </w:t>
      </w:r>
      <w:r w:rsidR="00A01153">
        <w:rPr>
          <w:rFonts w:ascii="Tw Cen MT" w:eastAsia="Tw Cen MT" w:hAnsi="Tw Cen MT" w:cs="Tw Cen MT"/>
          <w:b w:val="0"/>
          <w:bCs w:val="0"/>
          <w:sz w:val="18"/>
          <w:szCs w:val="18"/>
        </w:rPr>
        <w:t xml:space="preserve">a </w:t>
      </w:r>
      <w:r w:rsidRPr="003B57CD">
        <w:rPr>
          <w:rFonts w:ascii="Tw Cen MT" w:eastAsia="Tw Cen MT" w:hAnsi="Tw Cen MT" w:cs="Tw Cen MT"/>
          <w:b w:val="0"/>
          <w:bCs w:val="0"/>
          <w:sz w:val="18"/>
          <w:szCs w:val="18"/>
        </w:rPr>
        <w:t>deep infection, and subsequent screw cut out. that involved revision of a</w:t>
      </w:r>
      <w:r w:rsidR="00A01153">
        <w:rPr>
          <w:rFonts w:ascii="Tw Cen MT" w:eastAsia="Tw Cen MT" w:hAnsi="Tw Cen MT" w:cs="Tw Cen MT"/>
          <w:b w:val="0"/>
          <w:bCs w:val="0"/>
          <w:sz w:val="18"/>
          <w:szCs w:val="18"/>
        </w:rPr>
        <w:t>n</w:t>
      </w:r>
      <w:r w:rsidRPr="003B57CD">
        <w:rPr>
          <w:rFonts w:ascii="Tw Cen MT" w:eastAsia="Tw Cen MT" w:hAnsi="Tw Cen MT" w:cs="Tw Cen MT"/>
          <w:b w:val="0"/>
          <w:bCs w:val="0"/>
          <w:sz w:val="18"/>
          <w:szCs w:val="18"/>
        </w:rPr>
        <w:t xml:space="preserve"> intertrochanteric nonunion to a Total Hip Arthroplasty. The patient required multiple operative debridement’s and long – term intravenous antibiotic therapy. One patient with </w:t>
      </w:r>
      <w:proofErr w:type="spellStart"/>
      <w:r w:rsidRPr="003B57CD">
        <w:rPr>
          <w:rFonts w:ascii="Tw Cen MT" w:eastAsia="Tw Cen MT" w:hAnsi="Tw Cen MT" w:cs="Tw Cen MT"/>
          <w:b w:val="0"/>
          <w:bCs w:val="0"/>
          <w:sz w:val="18"/>
          <w:szCs w:val="18"/>
        </w:rPr>
        <w:t>subtrochanteric</w:t>
      </w:r>
      <w:proofErr w:type="spellEnd"/>
      <w:r w:rsidRPr="003B57CD">
        <w:rPr>
          <w:rFonts w:ascii="Tw Cen MT" w:eastAsia="Tw Cen MT" w:hAnsi="Tw Cen MT" w:cs="Tw Cen MT"/>
          <w:b w:val="0"/>
          <w:bCs w:val="0"/>
          <w:sz w:val="18"/>
          <w:szCs w:val="18"/>
        </w:rPr>
        <w:t xml:space="preserve"> fracture Long Proximal femoral Nail Fixation (LPFN) went to nonunion. Immediate postoperative x ray revealed significant </w:t>
      </w:r>
      <w:proofErr w:type="spellStart"/>
      <w:r w:rsidRPr="003B57CD">
        <w:rPr>
          <w:rFonts w:ascii="Tw Cen MT" w:eastAsia="Tw Cen MT" w:hAnsi="Tw Cen MT" w:cs="Tw Cen MT"/>
          <w:b w:val="0"/>
          <w:bCs w:val="0"/>
          <w:sz w:val="18"/>
          <w:szCs w:val="18"/>
        </w:rPr>
        <w:t>malreduction</w:t>
      </w:r>
      <w:proofErr w:type="spellEnd"/>
      <w:r w:rsidRPr="003B57CD">
        <w:rPr>
          <w:rFonts w:ascii="Tw Cen MT" w:eastAsia="Tw Cen MT" w:hAnsi="Tw Cen MT" w:cs="Tw Cen MT"/>
          <w:b w:val="0"/>
          <w:bCs w:val="0"/>
          <w:sz w:val="18"/>
          <w:szCs w:val="18"/>
        </w:rPr>
        <w:t xml:space="preserve">, Varus, the nail insertion point in the greater trochanter situated more lateral than is typically indicated. In conclusion, intramedullary nail is a good device that provides effective treatment for fixation complex proximal femur fractures. </w:t>
      </w:r>
      <w:r w:rsidR="00A9710C">
        <w:rPr>
          <w:b w:val="0"/>
        </w:rPr>
        <w:br w:type="column"/>
      </w:r>
      <w:r w:rsidR="00A9710C">
        <w:rPr>
          <w:color w:val="BF5A14"/>
        </w:rPr>
        <w:t>Image</w:t>
      </w:r>
    </w:p>
    <w:p w:rsidR="00AE3E37" w:rsidRDefault="003B57CD">
      <w:pPr>
        <w:pStyle w:val="BodyText"/>
        <w:spacing w:before="2"/>
        <w:rPr>
          <w:rFonts w:ascii="Arial"/>
          <w:b/>
          <w:sz w:val="16"/>
        </w:rPr>
      </w:pPr>
      <w:r w:rsidRPr="003B57CD">
        <w:rPr>
          <w:rFonts w:ascii="Arial"/>
          <w:b/>
          <w:noProof/>
          <w:sz w:val="16"/>
        </w:rPr>
        <w:drawing>
          <wp:inline distT="0" distB="0" distL="0" distR="0">
            <wp:extent cx="3165475" cy="2789802"/>
            <wp:effectExtent l="0" t="0" r="0" b="0"/>
            <wp:docPr id="2" name="Picture 2" descr="C:\Users\kenan\Documents\ahip\dr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nan\Documents\ahip\dru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789802"/>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3B57CD" w:rsidP="003B57CD">
      <w:pPr>
        <w:pStyle w:val="ListParagraph"/>
        <w:numPr>
          <w:ilvl w:val="0"/>
          <w:numId w:val="3"/>
        </w:numPr>
        <w:tabs>
          <w:tab w:val="left" w:pos="384"/>
        </w:tabs>
        <w:spacing w:before="103" w:line="216" w:lineRule="exact"/>
        <w:ind w:right="138"/>
        <w:rPr>
          <w:sz w:val="18"/>
        </w:rPr>
      </w:pPr>
      <w:proofErr w:type="spellStart"/>
      <w:r w:rsidRPr="003B57CD">
        <w:rPr>
          <w:sz w:val="18"/>
        </w:rPr>
        <w:t>Nherera</w:t>
      </w:r>
      <w:proofErr w:type="spellEnd"/>
      <w:r w:rsidRPr="003B57CD">
        <w:rPr>
          <w:sz w:val="18"/>
        </w:rPr>
        <w:t xml:space="preserve"> L1, </w:t>
      </w:r>
      <w:proofErr w:type="spellStart"/>
      <w:r w:rsidRPr="003B57CD">
        <w:rPr>
          <w:sz w:val="18"/>
        </w:rPr>
        <w:t>Trueman</w:t>
      </w:r>
      <w:proofErr w:type="spellEnd"/>
      <w:r w:rsidRPr="003B57CD">
        <w:rPr>
          <w:sz w:val="18"/>
        </w:rPr>
        <w:t xml:space="preserve"> P2, Horner A2, Watson T3, Johnstone AJ4. </w:t>
      </w:r>
      <w:r w:rsidR="005973B9">
        <w:rPr>
          <w:sz w:val="18"/>
        </w:rPr>
        <w:t>(2</w:t>
      </w:r>
      <w:r>
        <w:rPr>
          <w:sz w:val="18"/>
        </w:rPr>
        <w:t>018</w:t>
      </w:r>
      <w:r w:rsidR="005973B9">
        <w:rPr>
          <w:sz w:val="18"/>
        </w:rPr>
        <w:t xml:space="preserve">) </w:t>
      </w:r>
      <w:r w:rsidRPr="003B57CD">
        <w:rPr>
          <w:sz w:val="18"/>
        </w:rPr>
        <w:t xml:space="preserve">Comparison of a twin interlocking </w:t>
      </w:r>
      <w:proofErr w:type="spellStart"/>
      <w:r w:rsidRPr="003B57CD">
        <w:rPr>
          <w:sz w:val="18"/>
        </w:rPr>
        <w:t>derotation</w:t>
      </w:r>
      <w:proofErr w:type="spellEnd"/>
      <w:r w:rsidRPr="003B57CD">
        <w:rPr>
          <w:sz w:val="18"/>
        </w:rPr>
        <w:t xml:space="preserve"> and compression screw cephalomedullary nail (InterTAN) with a single screw </w:t>
      </w:r>
      <w:proofErr w:type="spellStart"/>
      <w:r w:rsidRPr="003B57CD">
        <w:rPr>
          <w:sz w:val="18"/>
        </w:rPr>
        <w:t>derotation</w:t>
      </w:r>
      <w:proofErr w:type="spellEnd"/>
      <w:r w:rsidRPr="003B57CD">
        <w:rPr>
          <w:sz w:val="18"/>
        </w:rPr>
        <w:t xml:space="preserve"> cephalomedullary nail (proximal femoral nail </w:t>
      </w:r>
      <w:proofErr w:type="spellStart"/>
      <w:r w:rsidRPr="003B57CD">
        <w:rPr>
          <w:sz w:val="18"/>
        </w:rPr>
        <w:t>antirotation</w:t>
      </w:r>
      <w:proofErr w:type="spellEnd"/>
      <w:r w:rsidRPr="003B57CD">
        <w:rPr>
          <w:sz w:val="18"/>
        </w:rPr>
        <w:t>): a systematic review and meta-analysis for intertrochanteric fractures.</w:t>
      </w:r>
      <w:r w:rsidRPr="003B57CD">
        <w:t xml:space="preserve"> </w:t>
      </w:r>
      <w:r>
        <w:rPr>
          <w:sz w:val="18"/>
        </w:rPr>
        <w:t xml:space="preserve">J </w:t>
      </w:r>
      <w:proofErr w:type="spellStart"/>
      <w:r>
        <w:rPr>
          <w:sz w:val="18"/>
        </w:rPr>
        <w:t>Orthop</w:t>
      </w:r>
      <w:proofErr w:type="spellEnd"/>
      <w:r>
        <w:rPr>
          <w:sz w:val="18"/>
        </w:rPr>
        <w:t xml:space="preserve"> </w:t>
      </w:r>
      <w:proofErr w:type="spellStart"/>
      <w:r>
        <w:rPr>
          <w:sz w:val="18"/>
        </w:rPr>
        <w:t>Surg</w:t>
      </w:r>
      <w:proofErr w:type="spellEnd"/>
      <w:r>
        <w:rPr>
          <w:sz w:val="18"/>
        </w:rPr>
        <w:t xml:space="preserve"> </w:t>
      </w:r>
      <w:r w:rsidRPr="003B57CD">
        <w:rPr>
          <w:sz w:val="18"/>
        </w:rPr>
        <w:t xml:space="preserve">. </w:t>
      </w:r>
      <w:proofErr w:type="spellStart"/>
      <w:r w:rsidRPr="003B57CD">
        <w:rPr>
          <w:sz w:val="18"/>
        </w:rPr>
        <w:t>doi</w:t>
      </w:r>
      <w:proofErr w:type="spellEnd"/>
      <w:r w:rsidRPr="003B57CD">
        <w:rPr>
          <w:sz w:val="18"/>
        </w:rPr>
        <w:t>: 10.1186/s13018-018-0749-6.</w:t>
      </w:r>
      <w:r w:rsidR="005973B9" w:rsidRPr="005973B9">
        <w:rPr>
          <w:sz w:val="18"/>
        </w:rPr>
        <w:t>.</w:t>
      </w:r>
    </w:p>
    <w:p w:rsidR="005973B9" w:rsidRDefault="003B57CD" w:rsidP="003B57CD">
      <w:pPr>
        <w:pStyle w:val="ListParagraph"/>
        <w:numPr>
          <w:ilvl w:val="0"/>
          <w:numId w:val="3"/>
        </w:numPr>
        <w:tabs>
          <w:tab w:val="left" w:pos="384"/>
        </w:tabs>
        <w:spacing w:line="216" w:lineRule="exact"/>
        <w:ind w:right="137"/>
        <w:rPr>
          <w:sz w:val="18"/>
        </w:rPr>
      </w:pPr>
      <w:r w:rsidRPr="003B57CD">
        <w:rPr>
          <w:sz w:val="18"/>
        </w:rPr>
        <w:t xml:space="preserve">Boris A. </w:t>
      </w:r>
      <w:proofErr w:type="spellStart"/>
      <w:r w:rsidRPr="003B57CD">
        <w:rPr>
          <w:sz w:val="18"/>
        </w:rPr>
        <w:t>Zelle,corresponding</w:t>
      </w:r>
      <w:proofErr w:type="spellEnd"/>
      <w:r w:rsidRPr="003B57CD">
        <w:rPr>
          <w:sz w:val="18"/>
        </w:rPr>
        <w:t xml:space="preserve"> author1 Antonio J. Webb,1 </w:t>
      </w:r>
      <w:r w:rsidR="005973B9">
        <w:rPr>
          <w:sz w:val="18"/>
        </w:rPr>
        <w:t>(20</w:t>
      </w:r>
      <w:r>
        <w:rPr>
          <w:sz w:val="18"/>
        </w:rPr>
        <w:t>18</w:t>
      </w:r>
      <w:r w:rsidR="005973B9">
        <w:rPr>
          <w:sz w:val="18"/>
        </w:rPr>
        <w:t xml:space="preserve">) </w:t>
      </w:r>
      <w:r w:rsidRPr="003B57CD">
        <w:rPr>
          <w:sz w:val="18"/>
        </w:rPr>
        <w:t>Safety and efficacy of a two-screw cephalomedullary nail for intertrochanteric femur fracture fixation: a retrospective case series in 264 patients</w:t>
      </w:r>
      <w:r w:rsidR="005973B9">
        <w:rPr>
          <w:sz w:val="18"/>
        </w:rPr>
        <w:t xml:space="preserve"> </w:t>
      </w:r>
      <w:r>
        <w:rPr>
          <w:sz w:val="18"/>
        </w:rPr>
        <w:t xml:space="preserve"> </w:t>
      </w:r>
      <w:proofErr w:type="spellStart"/>
      <w:r>
        <w:rPr>
          <w:sz w:val="18"/>
        </w:rPr>
        <w:t>doi</w:t>
      </w:r>
      <w:proofErr w:type="spellEnd"/>
      <w:r>
        <w:rPr>
          <w:sz w:val="18"/>
        </w:rPr>
        <w:t>: 10.1186/s13037-018-0177</w:t>
      </w:r>
    </w:p>
    <w:p w:rsidR="003B57CD" w:rsidRDefault="003B57CD" w:rsidP="00A01153">
      <w:pPr>
        <w:pStyle w:val="ListParagraph"/>
        <w:numPr>
          <w:ilvl w:val="0"/>
          <w:numId w:val="3"/>
        </w:numPr>
        <w:tabs>
          <w:tab w:val="left" w:pos="384"/>
        </w:tabs>
        <w:spacing w:line="216" w:lineRule="exact"/>
        <w:ind w:right="138"/>
        <w:rPr>
          <w:sz w:val="18"/>
        </w:rPr>
      </w:pPr>
      <w:proofErr w:type="spellStart"/>
      <w:r w:rsidRPr="003B57CD">
        <w:rPr>
          <w:sz w:val="18"/>
        </w:rPr>
        <w:t>Keong</w:t>
      </w:r>
      <w:proofErr w:type="spellEnd"/>
      <w:r w:rsidRPr="003B57CD">
        <w:rPr>
          <w:sz w:val="18"/>
        </w:rPr>
        <w:t xml:space="preserve">-Hwan Kim, MD, </w:t>
      </w:r>
      <w:proofErr w:type="spellStart"/>
      <w:r w:rsidRPr="003B57CD">
        <w:rPr>
          <w:sz w:val="18"/>
        </w:rPr>
        <w:t>Kye</w:t>
      </w:r>
      <w:proofErr w:type="spellEnd"/>
      <w:r w:rsidRPr="003B57CD">
        <w:rPr>
          <w:sz w:val="18"/>
        </w:rPr>
        <w:t xml:space="preserve"> Young Han, MD, Ph</w:t>
      </w:r>
      <w:r w:rsidR="00A01153">
        <w:rPr>
          <w:sz w:val="18"/>
        </w:rPr>
        <w:t>.D.</w:t>
      </w:r>
      <w:r w:rsidRPr="003B57CD">
        <w:rPr>
          <w:sz w:val="18"/>
        </w:rPr>
        <w:t xml:space="preserve">, </w:t>
      </w:r>
      <w:r w:rsidR="005973B9">
        <w:rPr>
          <w:sz w:val="18"/>
        </w:rPr>
        <w:t>(20</w:t>
      </w:r>
      <w:r>
        <w:rPr>
          <w:sz w:val="18"/>
        </w:rPr>
        <w:t>1</w:t>
      </w:r>
      <w:r w:rsidR="005973B9">
        <w:rPr>
          <w:sz w:val="18"/>
        </w:rPr>
        <w:t>8)</w:t>
      </w:r>
      <w:r w:rsidRPr="003B57CD">
        <w:t xml:space="preserve"> </w:t>
      </w:r>
      <w:r w:rsidRPr="003B57CD">
        <w:rPr>
          <w:sz w:val="18"/>
        </w:rPr>
        <w:t>Local Postoperative Complications after Surgery for Intertrochanteric F</w:t>
      </w:r>
      <w:r>
        <w:rPr>
          <w:sz w:val="18"/>
        </w:rPr>
        <w:t xml:space="preserve">ractures Using Cephalomedullary </w:t>
      </w:r>
      <w:r w:rsidRPr="003B57CD">
        <w:rPr>
          <w:sz w:val="18"/>
        </w:rPr>
        <w:t>Nails</w:t>
      </w:r>
      <w:r w:rsidR="005973B9">
        <w:rPr>
          <w:sz w:val="18"/>
        </w:rPr>
        <w:t xml:space="preserve">. </w:t>
      </w:r>
    </w:p>
    <w:p w:rsidR="005973B9" w:rsidRDefault="003B57CD" w:rsidP="003B57CD">
      <w:pPr>
        <w:pStyle w:val="ListParagraph"/>
        <w:tabs>
          <w:tab w:val="left" w:pos="384"/>
        </w:tabs>
        <w:spacing w:line="216" w:lineRule="exact"/>
        <w:ind w:right="138" w:firstLine="0"/>
        <w:rPr>
          <w:sz w:val="18"/>
        </w:rPr>
      </w:pPr>
      <w:proofErr w:type="spellStart"/>
      <w:r w:rsidRPr="003B57CD">
        <w:rPr>
          <w:sz w:val="18"/>
        </w:rPr>
        <w:t>doi</w:t>
      </w:r>
      <w:proofErr w:type="spellEnd"/>
      <w:r w:rsidRPr="003B57CD">
        <w:rPr>
          <w:sz w:val="18"/>
        </w:rPr>
        <w:t>: 10.5371/hp.2018.30.3.168</w:t>
      </w:r>
      <w:r w:rsidR="005973B9">
        <w:rPr>
          <w:sz w:val="18"/>
        </w:rPr>
        <w:t>.</w:t>
      </w:r>
    </w:p>
    <w:p w:rsidR="003B57CD" w:rsidRPr="003B57CD" w:rsidRDefault="003B57CD" w:rsidP="003B57CD">
      <w:pPr>
        <w:pStyle w:val="ListParagraph"/>
        <w:numPr>
          <w:ilvl w:val="0"/>
          <w:numId w:val="3"/>
        </w:numPr>
        <w:tabs>
          <w:tab w:val="left" w:pos="384"/>
        </w:tabs>
        <w:spacing w:before="85" w:line="216" w:lineRule="exact"/>
        <w:ind w:right="138"/>
      </w:pPr>
      <w:proofErr w:type="spellStart"/>
      <w:r w:rsidRPr="003B57CD">
        <w:rPr>
          <w:sz w:val="18"/>
        </w:rPr>
        <w:t>Eui</w:t>
      </w:r>
      <w:proofErr w:type="spellEnd"/>
      <w:r w:rsidRPr="003B57CD">
        <w:rPr>
          <w:sz w:val="18"/>
        </w:rPr>
        <w:t xml:space="preserve"> </w:t>
      </w:r>
      <w:proofErr w:type="spellStart"/>
      <w:r w:rsidRPr="003B57CD">
        <w:rPr>
          <w:sz w:val="18"/>
        </w:rPr>
        <w:t>Yub</w:t>
      </w:r>
      <w:proofErr w:type="spellEnd"/>
      <w:r w:rsidRPr="003B57CD">
        <w:rPr>
          <w:sz w:val="18"/>
        </w:rPr>
        <w:t xml:space="preserve"> Jung, MD, In </w:t>
      </w:r>
      <w:proofErr w:type="spellStart"/>
      <w:r w:rsidRPr="003B57CD">
        <w:rPr>
          <w:sz w:val="18"/>
        </w:rPr>
        <w:t>Taek</w:t>
      </w:r>
      <w:proofErr w:type="spellEnd"/>
      <w:r w:rsidRPr="003B57CD">
        <w:rPr>
          <w:sz w:val="18"/>
        </w:rPr>
        <w:t xml:space="preserve"> Oh, MD,* Sang </w:t>
      </w:r>
      <w:proofErr w:type="spellStart"/>
      <w:r w:rsidRPr="003B57CD">
        <w:rPr>
          <w:sz w:val="18"/>
        </w:rPr>
        <w:t>Yeup</w:t>
      </w:r>
      <w:proofErr w:type="spellEnd"/>
      <w:r w:rsidRPr="003B57CD">
        <w:rPr>
          <w:sz w:val="18"/>
        </w:rPr>
        <w:t xml:space="preserve"> Shim, MD, </w:t>
      </w:r>
      <w:r w:rsidR="005973B9">
        <w:rPr>
          <w:sz w:val="18"/>
        </w:rPr>
        <w:t>(20</w:t>
      </w:r>
      <w:r>
        <w:rPr>
          <w:sz w:val="18"/>
        </w:rPr>
        <w:t>19</w:t>
      </w:r>
      <w:r w:rsidR="005973B9">
        <w:rPr>
          <w:sz w:val="18"/>
        </w:rPr>
        <w:t xml:space="preserve">) </w:t>
      </w:r>
      <w:r w:rsidRPr="003B57CD">
        <w:rPr>
          <w:sz w:val="18"/>
        </w:rPr>
        <w:t xml:space="preserve">The Effect of Valgus Reduction on the Position of the Blade of the Proximal Femoral Nail </w:t>
      </w:r>
      <w:proofErr w:type="spellStart"/>
      <w:r w:rsidRPr="003B57CD">
        <w:rPr>
          <w:sz w:val="18"/>
        </w:rPr>
        <w:t>Antirotation</w:t>
      </w:r>
      <w:proofErr w:type="spellEnd"/>
      <w:r w:rsidRPr="003B57CD">
        <w:rPr>
          <w:sz w:val="18"/>
        </w:rPr>
        <w:t xml:space="preserve"> in Intertrochanteric Hip Fractures</w:t>
      </w:r>
      <w:r w:rsidR="005973B9" w:rsidRPr="005973B9">
        <w:rPr>
          <w:sz w:val="18"/>
        </w:rPr>
        <w:t xml:space="preserve">. </w:t>
      </w:r>
      <w:r w:rsidRPr="003B57CD">
        <w:rPr>
          <w:sz w:val="18"/>
        </w:rPr>
        <w:t>10.4055/cios.2019.11.1.36</w:t>
      </w:r>
    </w:p>
    <w:p w:rsidR="005973B9" w:rsidRDefault="005973B9" w:rsidP="00A01153">
      <w:pPr>
        <w:pStyle w:val="BodyText"/>
        <w:spacing w:before="85" w:line="216" w:lineRule="exact"/>
        <w:ind w:left="383" w:right="138" w:hanging="284"/>
        <w:jc w:val="both"/>
        <w:rPr>
          <w:rFonts w:ascii="Calibri" w:hAnsi="Calibri"/>
        </w:rPr>
      </w:pPr>
      <w:r>
        <w:rPr>
          <w:rFonts w:ascii="Calibri" w:hAnsi="Calibri"/>
        </w:rPr>
        <w:t xml:space="preserve">5. </w:t>
      </w:r>
      <w:proofErr w:type="spellStart"/>
      <w:r w:rsidR="003B57CD" w:rsidRPr="003B57CD">
        <w:rPr>
          <w:rFonts w:ascii="Calibri" w:hAnsi="Calibri"/>
        </w:rPr>
        <w:t>Yasir</w:t>
      </w:r>
      <w:proofErr w:type="spellEnd"/>
      <w:r w:rsidR="003B57CD" w:rsidRPr="003B57CD">
        <w:rPr>
          <w:rFonts w:ascii="Calibri" w:hAnsi="Calibri"/>
        </w:rPr>
        <w:t xml:space="preserve"> S Siddiqui,  Abdul </w:t>
      </w:r>
      <w:proofErr w:type="spellStart"/>
      <w:r w:rsidR="003B57CD" w:rsidRPr="003B57CD">
        <w:rPr>
          <w:rFonts w:ascii="Calibri" w:hAnsi="Calibri"/>
        </w:rPr>
        <w:t>Qayyum</w:t>
      </w:r>
      <w:proofErr w:type="spellEnd"/>
      <w:r w:rsidR="003B57CD" w:rsidRPr="003B57CD">
        <w:rPr>
          <w:rFonts w:ascii="Calibri" w:hAnsi="Calibri"/>
        </w:rPr>
        <w:t xml:space="preserve"> Khan,  </w:t>
      </w:r>
      <w:proofErr w:type="spellStart"/>
      <w:r w:rsidR="003B57CD" w:rsidRPr="003B57CD">
        <w:rPr>
          <w:rFonts w:ascii="Calibri" w:hAnsi="Calibri"/>
        </w:rPr>
        <w:t>Naiyer</w:t>
      </w:r>
      <w:proofErr w:type="spellEnd"/>
      <w:r w:rsidR="003B57CD" w:rsidRPr="003B57CD">
        <w:rPr>
          <w:rFonts w:ascii="Calibri" w:hAnsi="Calibri"/>
        </w:rPr>
        <w:t xml:space="preserve"> Asif, </w:t>
      </w:r>
      <w:r>
        <w:rPr>
          <w:rFonts w:ascii="Calibri" w:hAnsi="Calibri"/>
        </w:rPr>
        <w:t>(20</w:t>
      </w:r>
      <w:r w:rsidR="003B57CD">
        <w:rPr>
          <w:rFonts w:ascii="Calibri" w:hAnsi="Calibri"/>
        </w:rPr>
        <w:t>19</w:t>
      </w:r>
      <w:r>
        <w:rPr>
          <w:rFonts w:ascii="Calibri" w:hAnsi="Calibri"/>
        </w:rPr>
        <w:t xml:space="preserve">) </w:t>
      </w:r>
      <w:r w:rsidR="003B57CD" w:rsidRPr="003B57CD">
        <w:rPr>
          <w:rFonts w:ascii="Calibri" w:hAnsi="Calibri"/>
        </w:rPr>
        <w:t xml:space="preserve">Modes of failure of </w:t>
      </w:r>
      <w:r w:rsidR="00A01153">
        <w:rPr>
          <w:rFonts w:ascii="Calibri" w:hAnsi="Calibri"/>
        </w:rPr>
        <w:t xml:space="preserve">the </w:t>
      </w:r>
      <w:r w:rsidR="003B57CD" w:rsidRPr="003B57CD">
        <w:rPr>
          <w:rFonts w:ascii="Calibri" w:hAnsi="Calibri"/>
        </w:rPr>
        <w:t>proximal femoral nail (PFN) in unstable trochanteric fractures</w:t>
      </w:r>
      <w:r>
        <w:rPr>
          <w:rFonts w:ascii="Calibri" w:hAnsi="Calibri"/>
        </w:rPr>
        <w:t>.</w:t>
      </w:r>
      <w:r w:rsidR="003B57CD">
        <w:rPr>
          <w:rFonts w:ascii="Calibri" w:hAnsi="Calibri"/>
        </w:rPr>
        <w:t xml:space="preserve"> </w:t>
      </w:r>
      <w:proofErr w:type="spellStart"/>
      <w:r w:rsidR="00A01153">
        <w:rPr>
          <w:rFonts w:ascii="Calibri" w:hAnsi="Calibri"/>
        </w:rPr>
        <w:t>M</w:t>
      </w:r>
      <w:r w:rsidR="003B57CD">
        <w:rPr>
          <w:rFonts w:ascii="Calibri" w:hAnsi="Calibri"/>
        </w:rPr>
        <w:t>oj</w:t>
      </w:r>
      <w:proofErr w:type="spellEnd"/>
      <w:r w:rsidR="003B57CD">
        <w:rPr>
          <w:rFonts w:ascii="Calibri" w:hAnsi="Calibri"/>
        </w:rPr>
        <w:t xml:space="preserve"> orthopedic</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01153" w:rsidRDefault="00A01153" w:rsidP="00A01153">
      <w:pPr>
        <w:pStyle w:val="BodyText"/>
        <w:rPr>
          <w:rFonts w:ascii="Calibri"/>
          <w:sz w:val="20"/>
        </w:rPr>
      </w:pPr>
      <w:r>
        <w:rPr>
          <w:rFonts w:ascii="Calibri"/>
          <w:sz w:val="20"/>
        </w:rPr>
        <w:t xml:space="preserve">               </w:t>
      </w:r>
    </w:p>
    <w:p w:rsidR="00A01153" w:rsidRDefault="00A01153" w:rsidP="00A01153">
      <w:pPr>
        <w:pStyle w:val="BodyText"/>
        <w:rPr>
          <w:rFonts w:ascii="Calibri"/>
          <w:sz w:val="20"/>
        </w:rPr>
      </w:pPr>
    </w:p>
    <w:p w:rsidR="00A01153" w:rsidRDefault="00A01153" w:rsidP="00A01153">
      <w:pPr>
        <w:pStyle w:val="BodyText"/>
        <w:rPr>
          <w:rFonts w:ascii="Calibri"/>
          <w:sz w:val="20"/>
        </w:rPr>
      </w:pPr>
    </w:p>
    <w:p w:rsidR="00A01153" w:rsidRDefault="00A01153" w:rsidP="00A01153">
      <w:pPr>
        <w:pStyle w:val="BodyText"/>
        <w:rPr>
          <w:rFonts w:ascii="Calibri"/>
          <w:sz w:val="20"/>
        </w:rPr>
      </w:pPr>
    </w:p>
    <w:p w:rsidR="00A01153" w:rsidRDefault="00A01153" w:rsidP="00A01153">
      <w:pPr>
        <w:pStyle w:val="BodyText"/>
        <w:rPr>
          <w:rFonts w:ascii="Calibri"/>
          <w:sz w:val="20"/>
        </w:rPr>
      </w:pPr>
    </w:p>
    <w:p w:rsidR="00A01153" w:rsidRDefault="00A01153" w:rsidP="00A01153">
      <w:pPr>
        <w:pStyle w:val="BodyText"/>
        <w:rPr>
          <w:rFonts w:ascii="Calibri"/>
          <w:sz w:val="20"/>
        </w:rPr>
      </w:pPr>
    </w:p>
    <w:p w:rsidR="00A01153" w:rsidRDefault="00A01153" w:rsidP="00A01153">
      <w:pPr>
        <w:pStyle w:val="BodyText"/>
        <w:rPr>
          <w:rFonts w:ascii="Calibri"/>
          <w:sz w:val="20"/>
        </w:rPr>
      </w:pPr>
    </w:p>
    <w:p w:rsidR="00A01153" w:rsidRDefault="00A01153" w:rsidP="00A01153">
      <w:pPr>
        <w:pStyle w:val="BodyText"/>
        <w:rPr>
          <w:rFonts w:ascii="Calibri"/>
          <w:sz w:val="20"/>
        </w:rPr>
      </w:pPr>
    </w:p>
    <w:p w:rsidR="00AE3E37" w:rsidRPr="00A01153" w:rsidRDefault="00D62425" w:rsidP="00A01153">
      <w:pPr>
        <w:pStyle w:val="BodyText"/>
        <w:rPr>
          <w:rFonts w:ascii="Calibri"/>
          <w:sz w:val="20"/>
        </w:rPr>
      </w:pPr>
      <w:bookmarkStart w:id="0" w:name="_GoBack"/>
      <w:bookmarkEnd w:id="0"/>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349A1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B57CD" w:rsidRPr="00313278" w:rsidRDefault="008756E6" w:rsidP="003B57CD">
      <w:pPr>
        <w:spacing w:before="92"/>
        <w:ind w:right="4234"/>
        <w:rPr>
          <w:rFonts w:asciiTheme="majorBidi" w:hAnsiTheme="majorBidi" w:cstheme="majorBidi"/>
          <w:sz w:val="24"/>
          <w:szCs w:val="24"/>
        </w:rPr>
      </w:pPr>
      <w:r>
        <w:rPr>
          <w:noProof/>
        </w:rPr>
        <w:t xml:space="preserve">     </w:t>
      </w:r>
      <w:r w:rsidR="003B57CD" w:rsidRPr="003B57CD">
        <w:rPr>
          <w:noProof/>
        </w:rPr>
        <w:drawing>
          <wp:inline distT="0" distB="0" distL="0" distR="0">
            <wp:extent cx="982639" cy="982639"/>
            <wp:effectExtent l="0" t="0" r="8255" b="8255"/>
            <wp:docPr id="3" name="Picture 3" descr="C:\Users\kenan\Downloads\WhatsApp Image 2019-06-23 at 8.23.5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nan\Downloads\WhatsApp Image 2019-06-23 at 8.23.50 AM.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3161" cy="1003161"/>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3B57CD" w:rsidRPr="003B57CD" w:rsidRDefault="003B57CD" w:rsidP="003B57CD">
      <w:pPr>
        <w:autoSpaceDE w:val="0"/>
        <w:autoSpaceDN w:val="0"/>
        <w:adjustRightInd w:val="0"/>
        <w:jc w:val="both"/>
        <w:rPr>
          <w:rFonts w:asciiTheme="majorBidi" w:hAnsiTheme="majorBidi" w:cstheme="majorBidi"/>
        </w:rPr>
      </w:pPr>
      <w:r w:rsidRPr="003B57CD">
        <w:rPr>
          <w:rFonts w:asciiTheme="majorBidi" w:hAnsiTheme="majorBidi" w:cstheme="majorBidi"/>
        </w:rPr>
        <w:t>Dr. Mohammad Q, Hutaif</w:t>
      </w:r>
    </w:p>
    <w:p w:rsidR="003B57CD" w:rsidRPr="003B57CD" w:rsidRDefault="003B57CD" w:rsidP="003B57CD">
      <w:pPr>
        <w:autoSpaceDE w:val="0"/>
        <w:autoSpaceDN w:val="0"/>
        <w:adjustRightInd w:val="0"/>
        <w:jc w:val="both"/>
        <w:rPr>
          <w:rFonts w:asciiTheme="majorBidi" w:hAnsiTheme="majorBidi" w:cstheme="majorBidi"/>
        </w:rPr>
      </w:pPr>
      <w:r w:rsidRPr="003B57CD">
        <w:rPr>
          <w:rFonts w:asciiTheme="majorBidi" w:hAnsiTheme="majorBidi" w:cstheme="majorBidi"/>
        </w:rPr>
        <w:t>Assistant Professor At Sana’a University</w:t>
      </w:r>
    </w:p>
    <w:p w:rsidR="003B57CD" w:rsidRPr="003B57CD" w:rsidRDefault="003B57CD" w:rsidP="003B57CD">
      <w:pPr>
        <w:autoSpaceDE w:val="0"/>
        <w:autoSpaceDN w:val="0"/>
        <w:adjustRightInd w:val="0"/>
        <w:jc w:val="both"/>
        <w:rPr>
          <w:rFonts w:asciiTheme="majorBidi" w:hAnsiTheme="majorBidi" w:cstheme="majorBidi"/>
        </w:rPr>
      </w:pPr>
      <w:r w:rsidRPr="003B57CD">
        <w:rPr>
          <w:rFonts w:asciiTheme="majorBidi" w:hAnsiTheme="majorBidi" w:cstheme="majorBidi"/>
        </w:rPr>
        <w:t xml:space="preserve">Orthopedic Consultant Kuwait University Hospital, Sana’a, Yemen </w:t>
      </w:r>
    </w:p>
    <w:p w:rsidR="003B57CD" w:rsidRPr="003B57CD" w:rsidRDefault="003B57CD" w:rsidP="003B57CD">
      <w:pPr>
        <w:autoSpaceDE w:val="0"/>
        <w:autoSpaceDN w:val="0"/>
        <w:adjustRightInd w:val="0"/>
        <w:jc w:val="both"/>
        <w:rPr>
          <w:rFonts w:asciiTheme="majorBidi" w:hAnsiTheme="majorBidi" w:cstheme="majorBidi"/>
        </w:rPr>
      </w:pPr>
      <w:r w:rsidRPr="003B57CD">
        <w:rPr>
          <w:rFonts w:asciiTheme="majorBidi" w:hAnsiTheme="majorBidi" w:cstheme="majorBidi"/>
        </w:rPr>
        <w:t>SGH Saudi German, Hospital, Sana’a, Yemen</w:t>
      </w:r>
    </w:p>
    <w:p w:rsidR="003B57CD" w:rsidRPr="003B57CD" w:rsidRDefault="003B57CD" w:rsidP="003B57CD">
      <w:pPr>
        <w:autoSpaceDE w:val="0"/>
        <w:autoSpaceDN w:val="0"/>
        <w:adjustRightInd w:val="0"/>
        <w:jc w:val="both"/>
        <w:rPr>
          <w:rFonts w:asciiTheme="majorBidi" w:hAnsiTheme="majorBidi" w:cstheme="majorBidi"/>
        </w:rPr>
      </w:pPr>
      <w:r w:rsidRPr="003B57CD">
        <w:rPr>
          <w:rFonts w:asciiTheme="majorBidi" w:hAnsiTheme="majorBidi" w:cstheme="majorBidi"/>
        </w:rPr>
        <w:t>General Secretary Yemeni Orthopedic Association Y.O.A</w:t>
      </w:r>
    </w:p>
    <w:p w:rsidR="00AE3E37" w:rsidRDefault="00A9710C" w:rsidP="003B57CD">
      <w:pPr>
        <w:spacing w:before="62"/>
        <w:ind w:left="4217" w:right="4235"/>
        <w:jc w:val="center"/>
        <w:rPr>
          <w:rFonts w:ascii="Arial"/>
          <w:sz w:val="14"/>
        </w:rPr>
      </w:pPr>
      <w:r>
        <w:rPr>
          <w:rFonts w:ascii="Arial"/>
          <w:sz w:val="14"/>
        </w:rPr>
        <w:t xml:space="preserve">Email: </w:t>
      </w:r>
      <w:hyperlink r:id="rId11" w:history="1">
        <w:r w:rsidR="003B57CD" w:rsidRPr="00F570CE">
          <w:rPr>
            <w:rStyle w:val="Hyperlink"/>
            <w:rFonts w:ascii="Arial"/>
            <w:sz w:val="14"/>
          </w:rPr>
          <w:t>hutaif9@gmail.com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E691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D80" w:rsidRDefault="00515D80">
      <w:r>
        <w:separator/>
      </w:r>
    </w:p>
  </w:endnote>
  <w:endnote w:type="continuationSeparator" w:id="0">
    <w:p w:rsidR="00515D80" w:rsidRDefault="00515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3B57CD" w:rsidRDefault="00A9710C">
                          <w:pPr>
                            <w:spacing w:line="184" w:lineRule="exact"/>
                            <w:ind w:left="20" w:right="-12"/>
                            <w:rPr>
                              <w:rFonts w:ascii="Arial"/>
                              <w:color w:val="FFFFFF"/>
                              <w:sz w:val="16"/>
                            </w:rPr>
                          </w:pPr>
                          <w:r w:rsidRPr="003B57CD">
                            <w:rPr>
                              <w:rFonts w:ascii="Arial"/>
                              <w:color w:val="FFFFFF"/>
                              <w:sz w:val="16"/>
                            </w:rPr>
                            <w:t>J Pain Relief</w:t>
                          </w:r>
                        </w:p>
                        <w:p w:rsidR="00AE3E37" w:rsidRPr="003B57CD" w:rsidRDefault="00A9710C">
                          <w:pPr>
                            <w:spacing w:before="8"/>
                            <w:ind w:left="20" w:right="-12"/>
                            <w:rPr>
                              <w:rFonts w:ascii="Arial"/>
                              <w:color w:val="FFFFFF"/>
                              <w:sz w:val="16"/>
                            </w:rPr>
                          </w:pPr>
                          <w:r w:rsidRPr="003B57CD">
                            <w:rPr>
                              <w:rFonts w:ascii="Arial"/>
                              <w:color w:val="FFFFFF"/>
                              <w:sz w:val="16"/>
                            </w:rPr>
                            <w:t xml:space="preserve">ISSN: 2167-0846 JPAR an open access </w:t>
                          </w:r>
                          <w:proofErr w:type="spellStart"/>
                          <w:r w:rsidRPr="003B57CD">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3B57CD" w:rsidRDefault="00A9710C">
                    <w:pPr>
                      <w:spacing w:line="184" w:lineRule="exact"/>
                      <w:ind w:left="20" w:right="-12"/>
                      <w:rPr>
                        <w:rFonts w:ascii="Arial"/>
                        <w:color w:val="FFFFFF"/>
                        <w:sz w:val="16"/>
                      </w:rPr>
                    </w:pPr>
                    <w:r w:rsidRPr="003B57CD">
                      <w:rPr>
                        <w:rFonts w:ascii="Arial"/>
                        <w:color w:val="FFFFFF"/>
                        <w:sz w:val="16"/>
                      </w:rPr>
                      <w:t>J Pain Relief</w:t>
                    </w:r>
                  </w:p>
                  <w:p w:rsidR="00AE3E37" w:rsidRPr="003B57CD" w:rsidRDefault="00A9710C">
                    <w:pPr>
                      <w:spacing w:before="8"/>
                      <w:ind w:left="20" w:right="-12"/>
                      <w:rPr>
                        <w:rFonts w:ascii="Arial"/>
                        <w:color w:val="FFFFFF"/>
                        <w:sz w:val="16"/>
                      </w:rPr>
                    </w:pPr>
                    <w:r w:rsidRPr="003B57CD">
                      <w:rPr>
                        <w:rFonts w:ascii="Arial"/>
                        <w:color w:val="FFFFFF"/>
                        <w:sz w:val="16"/>
                      </w:rPr>
                      <w:t xml:space="preserve">ISSN: 2167-0846 JPAR an open access </w:t>
                    </w:r>
                    <w:proofErr w:type="spellStart"/>
                    <w:r w:rsidRPr="003B57CD">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3B57CD" w:rsidRDefault="00A9710C">
                          <w:pPr>
                            <w:spacing w:line="269" w:lineRule="exact"/>
                            <w:jc w:val="center"/>
                            <w:rPr>
                              <w:rFonts w:ascii="Impact"/>
                              <w:color w:val="FFFFFF"/>
                              <w:sz w:val="24"/>
                            </w:rPr>
                          </w:pPr>
                          <w:r w:rsidRPr="003B57CD">
                            <w:rPr>
                              <w:rFonts w:ascii="Impact"/>
                              <w:color w:val="FFFFFF"/>
                              <w:sz w:val="24"/>
                            </w:rPr>
                            <w:t>Fibromyalgia 2016</w:t>
                          </w:r>
                        </w:p>
                        <w:p w:rsidR="00AE3E37" w:rsidRPr="003B57CD" w:rsidRDefault="00A9710C">
                          <w:pPr>
                            <w:spacing w:before="29"/>
                            <w:jc w:val="center"/>
                            <w:rPr>
                              <w:rFonts w:ascii="Arial"/>
                              <w:color w:val="FFFFFF"/>
                              <w:sz w:val="16"/>
                            </w:rPr>
                          </w:pPr>
                          <w:r w:rsidRPr="003B57CD">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3B57CD" w:rsidRDefault="00A9710C">
                    <w:pPr>
                      <w:spacing w:line="269" w:lineRule="exact"/>
                      <w:jc w:val="center"/>
                      <w:rPr>
                        <w:rFonts w:ascii="Impact"/>
                        <w:color w:val="FFFFFF"/>
                        <w:sz w:val="24"/>
                      </w:rPr>
                    </w:pPr>
                    <w:r w:rsidRPr="003B57CD">
                      <w:rPr>
                        <w:rFonts w:ascii="Impact"/>
                        <w:color w:val="FFFFFF"/>
                        <w:sz w:val="24"/>
                      </w:rPr>
                      <w:t>Fibromyalgia 2016</w:t>
                    </w:r>
                  </w:p>
                  <w:p w:rsidR="00AE3E37" w:rsidRPr="003B57CD" w:rsidRDefault="00A9710C">
                    <w:pPr>
                      <w:spacing w:before="29"/>
                      <w:jc w:val="center"/>
                      <w:rPr>
                        <w:rFonts w:ascii="Arial"/>
                        <w:color w:val="FFFFFF"/>
                        <w:sz w:val="16"/>
                      </w:rPr>
                    </w:pPr>
                    <w:r w:rsidRPr="003B57CD">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3B57CD" w:rsidRDefault="00A9710C">
                          <w:pPr>
                            <w:spacing w:line="184" w:lineRule="exact"/>
                            <w:ind w:right="18"/>
                            <w:jc w:val="right"/>
                            <w:rPr>
                              <w:rFonts w:ascii="Arial"/>
                              <w:color w:val="FFFFFF"/>
                              <w:sz w:val="16"/>
                            </w:rPr>
                          </w:pPr>
                          <w:r w:rsidRPr="003B57CD">
                            <w:rPr>
                              <w:rFonts w:ascii="Arial"/>
                              <w:color w:val="FFFFFF"/>
                              <w:sz w:val="16"/>
                            </w:rPr>
                            <w:t>Volume 5, Issue 3(</w:t>
                          </w:r>
                          <w:proofErr w:type="spellStart"/>
                          <w:r w:rsidRPr="003B57CD">
                            <w:rPr>
                              <w:rFonts w:ascii="Arial"/>
                              <w:color w:val="FFFFFF"/>
                              <w:sz w:val="16"/>
                            </w:rPr>
                            <w:t>Suppl</w:t>
                          </w:r>
                          <w:proofErr w:type="spellEnd"/>
                          <w:r w:rsidRPr="003B57CD">
                            <w:rPr>
                              <w:rFonts w:ascii="Arial"/>
                              <w:color w:val="FFFFFF"/>
                              <w:sz w:val="16"/>
                            </w:rPr>
                            <w:t>)</w:t>
                          </w:r>
                        </w:p>
                        <w:p w:rsidR="00AE3E37" w:rsidRPr="003B57CD" w:rsidRDefault="00A9710C">
                          <w:pPr>
                            <w:spacing w:before="116"/>
                            <w:ind w:right="18"/>
                            <w:jc w:val="right"/>
                            <w:rPr>
                              <w:rFonts w:ascii="Minion Pro"/>
                              <w:color w:val="FFFFFF"/>
                              <w:sz w:val="16"/>
                            </w:rPr>
                          </w:pPr>
                          <w:r w:rsidRPr="003B57CD">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3B57CD" w:rsidRDefault="00A9710C">
                    <w:pPr>
                      <w:spacing w:line="184" w:lineRule="exact"/>
                      <w:ind w:right="18"/>
                      <w:jc w:val="right"/>
                      <w:rPr>
                        <w:rFonts w:ascii="Arial"/>
                        <w:color w:val="FFFFFF"/>
                        <w:sz w:val="16"/>
                      </w:rPr>
                    </w:pPr>
                    <w:r w:rsidRPr="003B57CD">
                      <w:rPr>
                        <w:rFonts w:ascii="Arial"/>
                        <w:color w:val="FFFFFF"/>
                        <w:sz w:val="16"/>
                      </w:rPr>
                      <w:t>Volume 5, Issue 3(</w:t>
                    </w:r>
                    <w:proofErr w:type="spellStart"/>
                    <w:r w:rsidRPr="003B57CD">
                      <w:rPr>
                        <w:rFonts w:ascii="Arial"/>
                        <w:color w:val="FFFFFF"/>
                        <w:sz w:val="16"/>
                      </w:rPr>
                      <w:t>Suppl</w:t>
                    </w:r>
                    <w:proofErr w:type="spellEnd"/>
                    <w:r w:rsidRPr="003B57CD">
                      <w:rPr>
                        <w:rFonts w:ascii="Arial"/>
                        <w:color w:val="FFFFFF"/>
                        <w:sz w:val="16"/>
                      </w:rPr>
                      <w:t>)</w:t>
                    </w:r>
                  </w:p>
                  <w:p w:rsidR="00AE3E37" w:rsidRPr="003B57CD" w:rsidRDefault="00A9710C">
                    <w:pPr>
                      <w:spacing w:before="116"/>
                      <w:ind w:right="18"/>
                      <w:jc w:val="right"/>
                      <w:rPr>
                        <w:rFonts w:ascii="Minion Pro"/>
                        <w:color w:val="FFFFFF"/>
                        <w:sz w:val="16"/>
                      </w:rPr>
                    </w:pPr>
                    <w:r w:rsidRPr="003B57CD">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D80" w:rsidRDefault="00515D80">
      <w:r>
        <w:separator/>
      </w:r>
    </w:p>
  </w:footnote>
  <w:footnote w:type="continuationSeparator" w:id="0">
    <w:p w:rsidR="00515D80" w:rsidRDefault="00515D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3B57CD" w:rsidRDefault="00A9710C">
                          <w:pPr>
                            <w:spacing w:before="2" w:line="249" w:lineRule="auto"/>
                            <w:ind w:left="156" w:right="18" w:hanging="137"/>
                            <w:rPr>
                              <w:rFonts w:ascii="Arial"/>
                              <w:color w:val="FFFFFF"/>
                              <w:sz w:val="14"/>
                            </w:rPr>
                          </w:pPr>
                          <w:r w:rsidRPr="003B57CD">
                            <w:rPr>
                              <w:rFonts w:ascii="Arial"/>
                              <w:color w:val="FFFFFF"/>
                              <w:sz w:val="14"/>
                            </w:rPr>
                            <w:t xml:space="preserve">T </w:t>
                          </w:r>
                          <w:proofErr w:type="spellStart"/>
                          <w:r w:rsidRPr="003B57CD">
                            <w:rPr>
                              <w:rFonts w:ascii="Arial"/>
                              <w:color w:val="FFFFFF"/>
                              <w:sz w:val="14"/>
                            </w:rPr>
                            <w:t>Furuta</w:t>
                          </w:r>
                          <w:proofErr w:type="spellEnd"/>
                          <w:r w:rsidRPr="003B57CD">
                            <w:rPr>
                              <w:rFonts w:ascii="Arial"/>
                              <w:color w:val="FFFFFF"/>
                              <w:sz w:val="14"/>
                            </w:rPr>
                            <w:t xml:space="preserve"> et al., J </w:t>
                          </w:r>
                          <w:proofErr w:type="spellStart"/>
                          <w:r w:rsidRPr="003B57CD">
                            <w:rPr>
                              <w:rFonts w:ascii="Arial"/>
                              <w:color w:val="FFFFFF"/>
                              <w:sz w:val="14"/>
                            </w:rPr>
                            <w:t>Pai</w:t>
                          </w:r>
                          <w:proofErr w:type="spellEnd"/>
                          <w:r w:rsidRPr="003B57CD">
                            <w:rPr>
                              <w:rFonts w:ascii="Arial"/>
                              <w:color w:val="FFFFFF"/>
                              <w:sz w:val="14"/>
                            </w:rPr>
                            <w:t xml:space="preserve"> n Relief 2016, 5:3(</w:t>
                          </w:r>
                          <w:proofErr w:type="spellStart"/>
                          <w:r w:rsidRPr="003B57CD">
                            <w:rPr>
                              <w:rFonts w:ascii="Arial"/>
                              <w:color w:val="FFFFFF"/>
                              <w:sz w:val="14"/>
                            </w:rPr>
                            <w:t>Suppl</w:t>
                          </w:r>
                          <w:proofErr w:type="spellEnd"/>
                          <w:r w:rsidRPr="003B57CD">
                            <w:rPr>
                              <w:rFonts w:ascii="Arial"/>
                              <w:color w:val="FFFFFF"/>
                              <w:sz w:val="14"/>
                            </w:rPr>
                            <w:t xml:space="preserve">) </w:t>
                          </w:r>
                          <w:hyperlink r:id="rId1">
                            <w:r w:rsidRPr="003B57CD">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3B57CD" w:rsidRDefault="00A9710C">
                    <w:pPr>
                      <w:spacing w:before="2" w:line="249" w:lineRule="auto"/>
                      <w:ind w:left="156" w:right="18" w:hanging="137"/>
                      <w:rPr>
                        <w:rFonts w:ascii="Arial"/>
                        <w:color w:val="FFFFFF"/>
                        <w:sz w:val="14"/>
                      </w:rPr>
                    </w:pPr>
                    <w:r w:rsidRPr="003B57CD">
                      <w:rPr>
                        <w:rFonts w:ascii="Arial"/>
                        <w:color w:val="FFFFFF"/>
                        <w:sz w:val="14"/>
                      </w:rPr>
                      <w:t xml:space="preserve">T </w:t>
                    </w:r>
                    <w:proofErr w:type="spellStart"/>
                    <w:r w:rsidRPr="003B57CD">
                      <w:rPr>
                        <w:rFonts w:ascii="Arial"/>
                        <w:color w:val="FFFFFF"/>
                        <w:sz w:val="14"/>
                      </w:rPr>
                      <w:t>Furuta</w:t>
                    </w:r>
                    <w:proofErr w:type="spellEnd"/>
                    <w:r w:rsidRPr="003B57CD">
                      <w:rPr>
                        <w:rFonts w:ascii="Arial"/>
                        <w:color w:val="FFFFFF"/>
                        <w:sz w:val="14"/>
                      </w:rPr>
                      <w:t xml:space="preserve"> et al., J </w:t>
                    </w:r>
                    <w:proofErr w:type="spellStart"/>
                    <w:r w:rsidRPr="003B57CD">
                      <w:rPr>
                        <w:rFonts w:ascii="Arial"/>
                        <w:color w:val="FFFFFF"/>
                        <w:sz w:val="14"/>
                      </w:rPr>
                      <w:t>Pai</w:t>
                    </w:r>
                    <w:proofErr w:type="spellEnd"/>
                    <w:r w:rsidRPr="003B57CD">
                      <w:rPr>
                        <w:rFonts w:ascii="Arial"/>
                        <w:color w:val="FFFFFF"/>
                        <w:sz w:val="14"/>
                      </w:rPr>
                      <w:t xml:space="preserve"> n Relief 2016, 5:3(</w:t>
                    </w:r>
                    <w:proofErr w:type="spellStart"/>
                    <w:r w:rsidRPr="003B57CD">
                      <w:rPr>
                        <w:rFonts w:ascii="Arial"/>
                        <w:color w:val="FFFFFF"/>
                        <w:sz w:val="14"/>
                      </w:rPr>
                      <w:t>Suppl</w:t>
                    </w:r>
                    <w:proofErr w:type="spellEnd"/>
                    <w:r w:rsidRPr="003B57CD">
                      <w:rPr>
                        <w:rFonts w:ascii="Arial"/>
                        <w:color w:val="FFFFFF"/>
                        <w:sz w:val="14"/>
                      </w:rPr>
                      <w:t xml:space="preserve">) </w:t>
                    </w:r>
                    <w:hyperlink r:id="rId2">
                      <w:r w:rsidRPr="003B57CD">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3B57CD" w:rsidRDefault="00A9710C">
                          <w:pPr>
                            <w:pStyle w:val="BodyText"/>
                            <w:spacing w:line="187" w:lineRule="exact"/>
                            <w:ind w:left="20" w:right="-10"/>
                            <w:rPr>
                              <w:rFonts w:ascii="Myriad Pro"/>
                              <w:color w:val="FFFFFF"/>
                            </w:rPr>
                          </w:pPr>
                          <w:r w:rsidRPr="003B57CD">
                            <w:rPr>
                              <w:rFonts w:ascii="Myriad Pro"/>
                              <w:color w:val="FFFFFF"/>
                            </w:rPr>
                            <w:t>International Conference on</w:t>
                          </w:r>
                        </w:p>
                        <w:p w:rsidR="00AE3E37" w:rsidRPr="003B57CD" w:rsidRDefault="00A9710C">
                          <w:pPr>
                            <w:spacing w:line="614" w:lineRule="exact"/>
                            <w:ind w:left="20" w:right="-10"/>
                            <w:rPr>
                              <w:rFonts w:ascii="Minion Pro"/>
                              <w:color w:val="FFFFFF"/>
                              <w:sz w:val="24"/>
                            </w:rPr>
                          </w:pPr>
                          <w:r w:rsidRPr="003B57CD">
                            <w:rPr>
                              <w:rFonts w:ascii="Impact"/>
                              <w:color w:val="FFFFFF"/>
                              <w:sz w:val="52"/>
                            </w:rPr>
                            <w:t xml:space="preserve">Fibromyalgia and Chronic Pain </w:t>
                          </w:r>
                          <w:r w:rsidRPr="003B57CD">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3B57CD" w:rsidRDefault="00A9710C">
                    <w:pPr>
                      <w:pStyle w:val="BodyText"/>
                      <w:spacing w:line="187" w:lineRule="exact"/>
                      <w:ind w:left="20" w:right="-10"/>
                      <w:rPr>
                        <w:rFonts w:ascii="Myriad Pro"/>
                        <w:color w:val="FFFFFF"/>
                      </w:rPr>
                    </w:pPr>
                    <w:r w:rsidRPr="003B57CD">
                      <w:rPr>
                        <w:rFonts w:ascii="Myriad Pro"/>
                        <w:color w:val="FFFFFF"/>
                      </w:rPr>
                      <w:t>International Conference on</w:t>
                    </w:r>
                  </w:p>
                  <w:p w:rsidR="00AE3E37" w:rsidRPr="003B57CD" w:rsidRDefault="00A9710C">
                    <w:pPr>
                      <w:spacing w:line="614" w:lineRule="exact"/>
                      <w:ind w:left="20" w:right="-10"/>
                      <w:rPr>
                        <w:rFonts w:ascii="Minion Pro"/>
                        <w:color w:val="FFFFFF"/>
                        <w:sz w:val="24"/>
                      </w:rPr>
                    </w:pPr>
                    <w:r w:rsidRPr="003B57CD">
                      <w:rPr>
                        <w:rFonts w:ascii="Impact"/>
                        <w:color w:val="FFFFFF"/>
                        <w:sz w:val="52"/>
                      </w:rPr>
                      <w:t xml:space="preserve">Fibromyalgia and Chronic Pain </w:t>
                    </w:r>
                    <w:r w:rsidRPr="003B57CD">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U3NzY1MjcxtzQ2MTNV0lEKTi0uzszPAykwrAUAAqUSTCwAAAA="/>
  </w:docVars>
  <w:rsids>
    <w:rsidRoot w:val="00AE3E37"/>
    <w:rsid w:val="000E2911"/>
    <w:rsid w:val="001263DF"/>
    <w:rsid w:val="001E763C"/>
    <w:rsid w:val="00292ED9"/>
    <w:rsid w:val="00314AFB"/>
    <w:rsid w:val="003B57CD"/>
    <w:rsid w:val="003B76D9"/>
    <w:rsid w:val="00404E5B"/>
    <w:rsid w:val="00414F7B"/>
    <w:rsid w:val="004355DC"/>
    <w:rsid w:val="004749B4"/>
    <w:rsid w:val="00494130"/>
    <w:rsid w:val="004F3523"/>
    <w:rsid w:val="00515D80"/>
    <w:rsid w:val="005973B9"/>
    <w:rsid w:val="005A7C9F"/>
    <w:rsid w:val="005B3A56"/>
    <w:rsid w:val="006060CE"/>
    <w:rsid w:val="0063497F"/>
    <w:rsid w:val="00647085"/>
    <w:rsid w:val="0078738A"/>
    <w:rsid w:val="00873DF0"/>
    <w:rsid w:val="008756E6"/>
    <w:rsid w:val="009B2D44"/>
    <w:rsid w:val="00A01153"/>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CC65A4-3F3F-4E0B-8104-A78F5F6CE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utaif9@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Dr.Mohammed Hutaif</cp:lastModifiedBy>
  <cp:revision>3</cp:revision>
  <dcterms:created xsi:type="dcterms:W3CDTF">2019-06-23T17:06:00Z</dcterms:created>
  <dcterms:modified xsi:type="dcterms:W3CDTF">2019-06-23T17:10:00Z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