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0F3" w:rsidRDefault="005470F3" w:rsidP="00900ED0">
      <w:pPr>
        <w:pStyle w:val="BodyText"/>
        <w:jc w:val="both"/>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A New </w:t>
      </w:r>
      <w:r w:rsidRPr="00900ED0">
        <w:rPr>
          <w:rFonts w:ascii="Minion Pro" w:eastAsia="Minion Pro" w:hAnsi="Minion Pro" w:cs="Minion Pro"/>
          <w:b/>
          <w:bCs/>
          <w:color w:val="337AB7"/>
          <w:sz w:val="36"/>
          <w:szCs w:val="36"/>
        </w:rPr>
        <w:t>Approach</w:t>
      </w:r>
      <w:r>
        <w:rPr>
          <w:rFonts w:ascii="Minion Pro" w:eastAsia="Minion Pro" w:hAnsi="Minion Pro" w:cs="Minion Pro"/>
          <w:b/>
          <w:bCs/>
          <w:color w:val="337AB7"/>
          <w:sz w:val="36"/>
          <w:szCs w:val="36"/>
        </w:rPr>
        <w:t xml:space="preserve"> to R</w:t>
      </w:r>
      <w:r w:rsidRPr="005470F3">
        <w:rPr>
          <w:rFonts w:ascii="Minion Pro" w:eastAsia="Minion Pro" w:hAnsi="Minion Pro" w:cs="Minion Pro"/>
          <w:b/>
          <w:bCs/>
          <w:color w:val="337AB7"/>
          <w:sz w:val="36"/>
          <w:szCs w:val="36"/>
        </w:rPr>
        <w:t xml:space="preserve">heumatic Diseases: </w:t>
      </w:r>
      <w:r w:rsidRPr="005470F3">
        <w:rPr>
          <w:rFonts w:ascii="Minion Pro" w:eastAsia="Minion Pro" w:hAnsi="Minion Pro" w:cs="Minion Pro"/>
          <w:b/>
          <w:bCs/>
          <w:i/>
          <w:color w:val="337AB7"/>
          <w:sz w:val="36"/>
          <w:szCs w:val="36"/>
        </w:rPr>
        <w:t>Bryonia</w:t>
      </w:r>
      <w:r w:rsidR="00900ED0">
        <w:rPr>
          <w:rFonts w:ascii="Minion Pro" w:eastAsia="Minion Pro" w:hAnsi="Minion Pro" w:cs="Minion Pro"/>
          <w:b/>
          <w:bCs/>
          <w:i/>
          <w:color w:val="337AB7"/>
          <w:sz w:val="36"/>
          <w:szCs w:val="36"/>
        </w:rPr>
        <w:t xml:space="preserve"> </w:t>
      </w:r>
      <w:r w:rsidRPr="005470F3">
        <w:rPr>
          <w:rFonts w:ascii="Minion Pro" w:eastAsia="Minion Pro" w:hAnsi="Minion Pro" w:cs="Minion Pro"/>
          <w:b/>
          <w:bCs/>
          <w:i/>
          <w:color w:val="337AB7"/>
          <w:sz w:val="36"/>
          <w:szCs w:val="36"/>
        </w:rPr>
        <w:t>alba</w:t>
      </w:r>
      <w:r w:rsidRPr="005470F3">
        <w:rPr>
          <w:rFonts w:ascii="Minion Pro" w:eastAsia="Minion Pro" w:hAnsi="Minion Pro" w:cs="Minion Pro"/>
          <w:b/>
          <w:bCs/>
          <w:color w:val="337AB7"/>
          <w:sz w:val="36"/>
          <w:szCs w:val="36"/>
        </w:rPr>
        <w:t xml:space="preserve"> L.</w:t>
      </w:r>
    </w:p>
    <w:p w:rsidR="00631CD4" w:rsidRPr="00631CD4" w:rsidRDefault="005470F3" w:rsidP="00E62AEB">
      <w:pPr>
        <w:pStyle w:val="BodyText"/>
        <w:ind w:left="102"/>
        <w:jc w:val="both"/>
        <w:rPr>
          <w:rFonts w:ascii="Arial" w:hAnsi="Arial" w:cs="Arial"/>
        </w:rPr>
      </w:pPr>
      <w:r w:rsidRPr="00900ED0">
        <w:rPr>
          <w:rFonts w:ascii="Arial" w:hAnsi="Arial" w:cs="Arial"/>
        </w:rPr>
        <w:t>Mert Ilhan</w:t>
      </w:r>
      <w:r w:rsidR="00E424EC">
        <w:rPr>
          <w:rFonts w:ascii="Arial" w:hAnsi="Arial" w:cs="Arial"/>
        </w:rPr>
        <w:t>,</w:t>
      </w:r>
      <w:r w:rsidR="00E424EC" w:rsidRPr="00E424EC">
        <w:rPr>
          <w:rFonts w:ascii="Arial" w:hAnsi="Arial" w:cs="Arial"/>
        </w:rPr>
        <w:t xml:space="preserve"> </w:t>
      </w:r>
      <w:r w:rsidR="00E424EC" w:rsidRPr="00900ED0">
        <w:rPr>
          <w:rFonts w:ascii="Arial" w:hAnsi="Arial" w:cs="Arial"/>
        </w:rPr>
        <w:t xml:space="preserve">Department of Pharmacognosy, </w:t>
      </w:r>
      <w:r w:rsidR="00E424EC">
        <w:rPr>
          <w:rFonts w:ascii="Arial" w:hAnsi="Arial" w:cs="Arial"/>
        </w:rPr>
        <w:t>F</w:t>
      </w:r>
      <w:r w:rsidR="00E424EC" w:rsidRPr="00900ED0">
        <w:rPr>
          <w:rFonts w:ascii="Arial" w:hAnsi="Arial" w:cs="Arial"/>
        </w:rPr>
        <w:t>aculty of Pharmacy, Gazi University,</w:t>
      </w:r>
      <w:r w:rsidR="00E424EC">
        <w:rPr>
          <w:rFonts w:ascii="Arial" w:hAnsi="Arial" w:cs="Arial"/>
        </w:rPr>
        <w:t xml:space="preserve"> </w:t>
      </w:r>
      <w:r w:rsidR="00E424EC" w:rsidRPr="00900ED0">
        <w:rPr>
          <w:rFonts w:ascii="Arial" w:hAnsi="Arial" w:cs="Arial"/>
        </w:rPr>
        <w:t>Etiler 06330, Ankara, T</w:t>
      </w:r>
      <w:r w:rsidR="00E424EC" w:rsidRPr="00900ED0">
        <w:rPr>
          <w:rFonts w:ascii="Arial" w:hAnsi="Arial" w:cs="Arial"/>
        </w:rPr>
        <w:t>urkey</w:t>
      </w:r>
      <w:r w:rsidR="00E424EC">
        <w:rPr>
          <w:rFonts w:ascii="Arial" w:hAnsi="Arial" w:cs="Arial"/>
        </w:rPr>
        <w:t>;</w:t>
      </w:r>
      <w:r w:rsidR="00E424EC" w:rsidRPr="00E424EC">
        <w:rPr>
          <w:rFonts w:ascii="Arial" w:hAnsi="Arial" w:cs="Arial"/>
        </w:rPr>
        <w:t xml:space="preserve"> </w:t>
      </w:r>
      <w:r w:rsidR="00E424EC" w:rsidRPr="00900ED0">
        <w:rPr>
          <w:rFonts w:ascii="Arial" w:hAnsi="Arial" w:cs="Arial"/>
        </w:rPr>
        <w:t>Department of Pharmacognosy, Faculty of Pharmacy, Yüzüncü Yıl University, Tuşba 65080, Van, Turkey</w:t>
      </w:r>
    </w:p>
    <w:p w:rsidR="00631CD4" w:rsidRDefault="00900ED0" w:rsidP="00E62AEB">
      <w:pPr>
        <w:pStyle w:val="BodyText"/>
        <w:ind w:left="102"/>
        <w:jc w:val="both"/>
        <w:rPr>
          <w:rFonts w:ascii="Arial" w:hAnsi="Arial" w:cs="Arial"/>
          <w:vertAlign w:val="superscript"/>
        </w:rPr>
      </w:pPr>
      <w:r w:rsidRPr="00900ED0">
        <w:rPr>
          <w:rFonts w:ascii="Arial" w:hAnsi="Arial" w:cs="Arial"/>
        </w:rPr>
        <w:t>Fatma Tuğç</w:t>
      </w:r>
      <w:r w:rsidR="005470F3" w:rsidRPr="00900ED0">
        <w:rPr>
          <w:rFonts w:ascii="Arial" w:hAnsi="Arial" w:cs="Arial"/>
        </w:rPr>
        <w:t>e Gürağaç</w:t>
      </w:r>
      <w:r w:rsidR="00E424EC">
        <w:rPr>
          <w:rFonts w:ascii="Arial" w:hAnsi="Arial" w:cs="Arial"/>
        </w:rPr>
        <w:t xml:space="preserve">, </w:t>
      </w:r>
      <w:r w:rsidR="00E424EC" w:rsidRPr="00900ED0">
        <w:rPr>
          <w:rFonts w:ascii="Arial" w:hAnsi="Arial" w:cs="Arial"/>
        </w:rPr>
        <w:t xml:space="preserve">Department of Pharmacognosy, </w:t>
      </w:r>
      <w:r w:rsidR="00E424EC">
        <w:rPr>
          <w:rFonts w:ascii="Arial" w:hAnsi="Arial" w:cs="Arial"/>
        </w:rPr>
        <w:t>F</w:t>
      </w:r>
      <w:r w:rsidR="00E424EC" w:rsidRPr="00900ED0">
        <w:rPr>
          <w:rFonts w:ascii="Arial" w:hAnsi="Arial" w:cs="Arial"/>
        </w:rPr>
        <w:t>aculty of Pharmacy, Gazi University,</w:t>
      </w:r>
      <w:r w:rsidR="00E424EC">
        <w:rPr>
          <w:rFonts w:ascii="Arial" w:hAnsi="Arial" w:cs="Arial"/>
        </w:rPr>
        <w:t xml:space="preserve"> </w:t>
      </w:r>
      <w:r w:rsidR="00E424EC" w:rsidRPr="00900ED0">
        <w:rPr>
          <w:rFonts w:ascii="Arial" w:hAnsi="Arial" w:cs="Arial"/>
        </w:rPr>
        <w:t>Etiler 06330, Ankara, Turkey</w:t>
      </w:r>
    </w:p>
    <w:p w:rsidR="005973B9" w:rsidRPr="00900ED0" w:rsidRDefault="005470F3" w:rsidP="00E62AEB">
      <w:pPr>
        <w:pStyle w:val="BodyText"/>
        <w:ind w:left="102"/>
        <w:jc w:val="both"/>
        <w:rPr>
          <w:rFonts w:ascii="Arial" w:hAnsi="Arial" w:cs="Arial"/>
        </w:rPr>
      </w:pPr>
      <w:r w:rsidRPr="00900ED0">
        <w:rPr>
          <w:rFonts w:ascii="Arial" w:hAnsi="Arial" w:cs="Arial"/>
        </w:rPr>
        <w:t>Esra Küpeli Akkol</w:t>
      </w:r>
      <w:r w:rsidR="00631CD4">
        <w:rPr>
          <w:rFonts w:ascii="Arial" w:hAnsi="Arial" w:cs="Arial"/>
        </w:rPr>
        <w:t xml:space="preserve">, </w:t>
      </w:r>
      <w:r w:rsidR="00E424EC" w:rsidRPr="00900ED0">
        <w:rPr>
          <w:rFonts w:ascii="Arial" w:hAnsi="Arial" w:cs="Arial"/>
        </w:rPr>
        <w:t xml:space="preserve">Department of Pharmacognosy, </w:t>
      </w:r>
      <w:r w:rsidR="00E424EC">
        <w:rPr>
          <w:rFonts w:ascii="Arial" w:hAnsi="Arial" w:cs="Arial"/>
        </w:rPr>
        <w:t>F</w:t>
      </w:r>
      <w:r w:rsidR="00E424EC" w:rsidRPr="00900ED0">
        <w:rPr>
          <w:rFonts w:ascii="Arial" w:hAnsi="Arial" w:cs="Arial"/>
        </w:rPr>
        <w:t>aculty of Pharmacy, Gazi University,</w:t>
      </w:r>
      <w:r w:rsidR="00E424EC">
        <w:rPr>
          <w:rFonts w:ascii="Arial" w:hAnsi="Arial" w:cs="Arial"/>
        </w:rPr>
        <w:t xml:space="preserve"> </w:t>
      </w:r>
      <w:r w:rsidR="00E424EC" w:rsidRPr="00900ED0">
        <w:rPr>
          <w:rFonts w:ascii="Arial" w:hAnsi="Arial" w:cs="Arial"/>
        </w:rPr>
        <w:t>Etiler 06330, Ankara, Turkey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bookmarkStart w:id="0" w:name="_GoBack"/>
      <w:bookmarkEnd w:id="0"/>
    </w:p>
    <w:p w:rsidR="00AE3E37" w:rsidRPr="005470F3" w:rsidRDefault="005470F3" w:rsidP="005470F3">
      <w:pPr>
        <w:pStyle w:val="BodyText"/>
        <w:spacing w:before="90" w:line="280" w:lineRule="auto"/>
        <w:ind w:left="100"/>
        <w:jc w:val="both"/>
      </w:pPr>
      <w:r w:rsidRPr="005470F3">
        <w:rPr>
          <w:i/>
        </w:rPr>
        <w:t>Bryonia alba</w:t>
      </w:r>
      <w:r w:rsidRPr="005470F3">
        <w:t xml:space="preserve"> L. (Cucurbitaceae) has been used to treat rheumatic pain in Turkish folk medicine.</w:t>
      </w:r>
      <w:r w:rsidRPr="005470F3">
        <w:rPr>
          <w:vertAlign w:val="superscript"/>
        </w:rPr>
        <w:t>1</w:t>
      </w:r>
      <w:r w:rsidRPr="005470F3">
        <w:t xml:space="preserve"> According to phytochemical investigations, it has been found to have cucurbitacins and some flavone </w:t>
      </w:r>
      <w:r w:rsidRPr="005470F3">
        <w:rPr>
          <w:i/>
        </w:rPr>
        <w:t>C</w:t>
      </w:r>
      <w:r w:rsidRPr="005470F3">
        <w:t>-glycosides</w:t>
      </w:r>
      <w:r>
        <w:t>.</w:t>
      </w:r>
      <w:r w:rsidRPr="005470F3">
        <w:rPr>
          <w:vertAlign w:val="superscript"/>
        </w:rPr>
        <w:t>2,3</w:t>
      </w:r>
      <w:r w:rsidRPr="005470F3">
        <w:t xml:space="preserve"> Antioxidant, anti-inflammatory, and antinociceptive activities of </w:t>
      </w:r>
      <w:r w:rsidRPr="005470F3">
        <w:rPr>
          <w:i/>
        </w:rPr>
        <w:t>B. alba</w:t>
      </w:r>
      <w:r w:rsidRPr="005470F3">
        <w:t xml:space="preserve"> were investigated in this study. </w:t>
      </w:r>
      <w:r w:rsidRPr="005470F3">
        <w:rPr>
          <w:i/>
        </w:rPr>
        <w:t>n</w:t>
      </w:r>
      <w:r w:rsidRPr="005470F3">
        <w:t xml:space="preserve">-hexane, ethyl acetate and methanol extracts were prepared from </w:t>
      </w:r>
      <w:r w:rsidRPr="005470F3">
        <w:rPr>
          <w:i/>
        </w:rPr>
        <w:t>B. alba</w:t>
      </w:r>
      <w:r w:rsidRPr="005470F3">
        <w:t xml:space="preserve"> roots, successively. For the evaluation of anti-inflammatory, antinociceptive activities of these extracts, carrageenan-induced hind paw edema, acetic acid-induced increased vascular permeability,</w:t>
      </w:r>
      <w:r w:rsidRPr="005470F3">
        <w:rPr>
          <w:i/>
        </w:rPr>
        <w:t xml:space="preserve"> p</w:t>
      </w:r>
      <w:r w:rsidRPr="005470F3">
        <w:t>-benzoquinone induced writhing, tail flick tests were performed.</w:t>
      </w:r>
      <w:r w:rsidR="00E424EC" w:rsidRPr="00E424EC">
        <w:rPr>
          <w:vertAlign w:val="superscript"/>
        </w:rPr>
        <w:t>4,5</w:t>
      </w:r>
      <w:r w:rsidRPr="005470F3">
        <w:t xml:space="preserve"> DPPH, ABTS, non-site-specific hydroxyl radical scavenging activity and FRAP assays were used for the assessment of antioxidant activity for the extracts. According to the results, the ethyl acetate extract showed the potent anti-inflammatory activity on both anti-inflammatory mice models and also the same extract displayed statistically significant activity on </w:t>
      </w:r>
      <w:r w:rsidRPr="005470F3">
        <w:rPr>
          <w:i/>
        </w:rPr>
        <w:t>p</w:t>
      </w:r>
      <w:r w:rsidRPr="005470F3">
        <w:t xml:space="preserve">-benzoquinone induced writhing model. Furthermore, total phenolic and total flavonoid content assays were conducted on ethyl extract of </w:t>
      </w:r>
      <w:r w:rsidRPr="005470F3">
        <w:rPr>
          <w:i/>
        </w:rPr>
        <w:t>B. alba</w:t>
      </w:r>
      <w:r w:rsidRPr="005470F3">
        <w:t xml:space="preserve"> roots which have the highest anti-inflammatory and antinociceptive activity among tested extracts. As a result, ethyl acetate extract of </w:t>
      </w:r>
      <w:r w:rsidRPr="005470F3">
        <w:rPr>
          <w:i/>
        </w:rPr>
        <w:t>B. alba</w:t>
      </w:r>
      <w:r w:rsidRPr="005470F3">
        <w:t xml:space="preserve"> roots could be used for the treatment of inflammatory diseases.</w:t>
      </w:r>
    </w:p>
    <w:p w:rsidR="005973B9" w:rsidRPr="005470F3" w:rsidRDefault="00A9710C" w:rsidP="005470F3">
      <w:pPr>
        <w:pStyle w:val="Heading3"/>
        <w:spacing w:before="74"/>
        <w:rPr>
          <w:b w:val="0"/>
        </w:rPr>
      </w:pPr>
      <w:r>
        <w:rPr>
          <w:b w:val="0"/>
        </w:rPr>
        <w:br w:type="column"/>
      </w:r>
      <w:r w:rsidR="00FE2455">
        <w:rPr>
          <w:color w:val="BF5A14"/>
        </w:rPr>
        <w:t>Recent Publications</w:t>
      </w:r>
    </w:p>
    <w:p w:rsidR="005470F3" w:rsidRPr="005470F3" w:rsidRDefault="005470F3" w:rsidP="005470F3">
      <w:pPr>
        <w:jc w:val="both"/>
        <w:rPr>
          <w:rFonts w:asciiTheme="minorHAnsi" w:hAnsiTheme="minorHAnsi"/>
          <w:sz w:val="18"/>
          <w:szCs w:val="18"/>
        </w:rPr>
      </w:pPr>
      <w:r>
        <w:rPr>
          <w:rFonts w:asciiTheme="minorHAnsi" w:hAnsiTheme="minorHAnsi"/>
          <w:sz w:val="18"/>
          <w:szCs w:val="18"/>
        </w:rPr>
        <w:t>1. Yeşilada E</w:t>
      </w:r>
      <w:r w:rsidRPr="005470F3">
        <w:rPr>
          <w:rFonts w:asciiTheme="minorHAnsi" w:hAnsiTheme="minorHAnsi"/>
          <w:sz w:val="18"/>
          <w:szCs w:val="18"/>
        </w:rPr>
        <w:t>,</w:t>
      </w:r>
      <w:r>
        <w:rPr>
          <w:rFonts w:asciiTheme="minorHAnsi" w:hAnsiTheme="minorHAnsi"/>
          <w:sz w:val="18"/>
          <w:szCs w:val="18"/>
        </w:rPr>
        <w:t xml:space="preserve"> Honda G, Sezik E, Tabata M, Fujita T, Tanaka T, Takeda Y, Takaishi Y (1995)</w:t>
      </w:r>
      <w:r w:rsidRPr="005470F3">
        <w:rPr>
          <w:rFonts w:asciiTheme="minorHAnsi" w:hAnsiTheme="minorHAnsi"/>
          <w:sz w:val="18"/>
          <w:szCs w:val="18"/>
        </w:rPr>
        <w:t xml:space="preserve"> Traditional medicine in Turkey. V. Folk medicine i</w:t>
      </w:r>
      <w:r>
        <w:rPr>
          <w:rFonts w:asciiTheme="minorHAnsi" w:hAnsiTheme="minorHAnsi"/>
          <w:sz w:val="18"/>
          <w:szCs w:val="18"/>
        </w:rPr>
        <w:t>n the inner Taurus Mountains. Journal of Ethnopharmacology 46:</w:t>
      </w:r>
      <w:r w:rsidRPr="005470F3">
        <w:rPr>
          <w:rFonts w:asciiTheme="minorHAnsi" w:hAnsiTheme="minorHAnsi"/>
          <w:sz w:val="18"/>
          <w:szCs w:val="18"/>
        </w:rPr>
        <w:t>133-152.</w:t>
      </w:r>
    </w:p>
    <w:p w:rsidR="005470F3" w:rsidRPr="005470F3" w:rsidRDefault="005470F3" w:rsidP="005470F3">
      <w:pPr>
        <w:jc w:val="both"/>
        <w:rPr>
          <w:rFonts w:asciiTheme="minorHAnsi" w:hAnsiTheme="minorHAnsi"/>
          <w:sz w:val="18"/>
          <w:szCs w:val="18"/>
        </w:rPr>
      </w:pPr>
      <w:r>
        <w:rPr>
          <w:rFonts w:asciiTheme="minorHAnsi" w:hAnsiTheme="minorHAnsi"/>
          <w:sz w:val="18"/>
          <w:szCs w:val="18"/>
        </w:rPr>
        <w:t>2. Krauze-Baranowska M, Cisowski</w:t>
      </w:r>
      <w:r w:rsidRPr="005470F3">
        <w:rPr>
          <w:rFonts w:asciiTheme="minorHAnsi" w:hAnsiTheme="minorHAnsi"/>
          <w:sz w:val="18"/>
          <w:szCs w:val="18"/>
        </w:rPr>
        <w:t xml:space="preserve"> </w:t>
      </w:r>
      <w:r>
        <w:rPr>
          <w:rFonts w:asciiTheme="minorHAnsi" w:hAnsiTheme="minorHAnsi"/>
          <w:sz w:val="18"/>
          <w:szCs w:val="18"/>
        </w:rPr>
        <w:t>W (1995)</w:t>
      </w:r>
      <w:r w:rsidRPr="005470F3">
        <w:rPr>
          <w:rFonts w:asciiTheme="minorHAnsi" w:hAnsiTheme="minorHAnsi"/>
          <w:sz w:val="18"/>
          <w:szCs w:val="18"/>
        </w:rPr>
        <w:t xml:space="preserve"> Flavone </w:t>
      </w:r>
      <w:r w:rsidRPr="005470F3">
        <w:rPr>
          <w:rFonts w:asciiTheme="minorHAnsi" w:hAnsiTheme="minorHAnsi"/>
          <w:i/>
          <w:sz w:val="18"/>
          <w:szCs w:val="18"/>
        </w:rPr>
        <w:t>C</w:t>
      </w:r>
      <w:r w:rsidRPr="005470F3">
        <w:rPr>
          <w:rFonts w:asciiTheme="minorHAnsi" w:hAnsiTheme="minorHAnsi"/>
          <w:sz w:val="18"/>
          <w:szCs w:val="18"/>
        </w:rPr>
        <w:t xml:space="preserve">-glycosides from </w:t>
      </w:r>
      <w:r w:rsidRPr="005470F3">
        <w:rPr>
          <w:rFonts w:asciiTheme="minorHAnsi" w:hAnsiTheme="minorHAnsi"/>
          <w:i/>
          <w:sz w:val="18"/>
          <w:szCs w:val="18"/>
        </w:rPr>
        <w:t>Bryonia alba</w:t>
      </w:r>
      <w:r w:rsidRPr="005470F3">
        <w:rPr>
          <w:rFonts w:asciiTheme="minorHAnsi" w:hAnsiTheme="minorHAnsi"/>
          <w:sz w:val="18"/>
          <w:szCs w:val="18"/>
        </w:rPr>
        <w:t xml:space="preserve"> and </w:t>
      </w:r>
      <w:r w:rsidRPr="005470F3">
        <w:rPr>
          <w:rFonts w:asciiTheme="minorHAnsi" w:hAnsiTheme="minorHAnsi"/>
          <w:i/>
          <w:sz w:val="18"/>
          <w:szCs w:val="18"/>
        </w:rPr>
        <w:t>B. dioica</w:t>
      </w:r>
      <w:r w:rsidRPr="005470F3">
        <w:rPr>
          <w:rFonts w:asciiTheme="minorHAnsi" w:hAnsiTheme="minorHAnsi"/>
          <w:sz w:val="18"/>
          <w:szCs w:val="18"/>
        </w:rPr>
        <w:t>. Phytochemistry 39(3)</w:t>
      </w:r>
      <w:r>
        <w:rPr>
          <w:rFonts w:asciiTheme="minorHAnsi" w:hAnsiTheme="minorHAnsi"/>
          <w:sz w:val="18"/>
          <w:szCs w:val="18"/>
        </w:rPr>
        <w:t>:</w:t>
      </w:r>
      <w:r w:rsidRPr="005470F3">
        <w:rPr>
          <w:rFonts w:asciiTheme="minorHAnsi" w:hAnsiTheme="minorHAnsi"/>
          <w:sz w:val="18"/>
          <w:szCs w:val="18"/>
        </w:rPr>
        <w:t>727-729.</w:t>
      </w:r>
    </w:p>
    <w:p w:rsidR="005470F3" w:rsidRDefault="005470F3" w:rsidP="005470F3">
      <w:pPr>
        <w:jc w:val="both"/>
        <w:rPr>
          <w:rFonts w:asciiTheme="minorHAnsi" w:hAnsiTheme="minorHAnsi"/>
          <w:sz w:val="18"/>
          <w:szCs w:val="18"/>
        </w:rPr>
      </w:pPr>
      <w:r>
        <w:rPr>
          <w:rFonts w:asciiTheme="minorHAnsi" w:hAnsiTheme="minorHAnsi"/>
          <w:sz w:val="18"/>
          <w:szCs w:val="18"/>
        </w:rPr>
        <w:t>3. Pohlmann J (1975)</w:t>
      </w:r>
      <w:r w:rsidRPr="005470F3">
        <w:rPr>
          <w:rFonts w:asciiTheme="minorHAnsi" w:hAnsiTheme="minorHAnsi"/>
          <w:sz w:val="18"/>
          <w:szCs w:val="18"/>
        </w:rPr>
        <w:t xml:space="preserve"> Die cucurbitacine in </w:t>
      </w:r>
      <w:r w:rsidRPr="005470F3">
        <w:rPr>
          <w:rFonts w:asciiTheme="minorHAnsi" w:hAnsiTheme="minorHAnsi"/>
          <w:i/>
          <w:sz w:val="18"/>
          <w:szCs w:val="18"/>
        </w:rPr>
        <w:t xml:space="preserve">Bryonia alba </w:t>
      </w:r>
      <w:r w:rsidRPr="005470F3">
        <w:rPr>
          <w:rFonts w:asciiTheme="minorHAnsi" w:hAnsiTheme="minorHAnsi"/>
          <w:sz w:val="18"/>
          <w:szCs w:val="18"/>
        </w:rPr>
        <w:t>und</w:t>
      </w:r>
      <w:r w:rsidRPr="005470F3">
        <w:rPr>
          <w:rFonts w:asciiTheme="minorHAnsi" w:hAnsiTheme="minorHAnsi"/>
          <w:i/>
          <w:sz w:val="18"/>
          <w:szCs w:val="18"/>
        </w:rPr>
        <w:t xml:space="preserve"> Bryonia dioica</w:t>
      </w:r>
      <w:r>
        <w:rPr>
          <w:rFonts w:asciiTheme="minorHAnsi" w:hAnsiTheme="minorHAnsi"/>
          <w:sz w:val="18"/>
          <w:szCs w:val="18"/>
        </w:rPr>
        <w:t>. Phytochemistry 14(7):</w:t>
      </w:r>
      <w:r w:rsidRPr="005470F3">
        <w:rPr>
          <w:rFonts w:asciiTheme="minorHAnsi" w:hAnsiTheme="minorHAnsi"/>
          <w:sz w:val="18"/>
          <w:szCs w:val="18"/>
        </w:rPr>
        <w:t>1587-1589.</w:t>
      </w:r>
    </w:p>
    <w:p w:rsidR="00900ED0" w:rsidRDefault="00900ED0" w:rsidP="005470F3">
      <w:pPr>
        <w:jc w:val="both"/>
        <w:rPr>
          <w:rFonts w:asciiTheme="minorHAnsi" w:hAnsiTheme="minorHAnsi"/>
          <w:sz w:val="18"/>
          <w:szCs w:val="18"/>
        </w:rPr>
      </w:pPr>
      <w:r>
        <w:rPr>
          <w:rFonts w:asciiTheme="minorHAnsi" w:hAnsiTheme="minorHAnsi"/>
          <w:sz w:val="18"/>
          <w:szCs w:val="18"/>
        </w:rPr>
        <w:t xml:space="preserve">4. </w:t>
      </w:r>
      <w:r w:rsidRPr="00900ED0">
        <w:rPr>
          <w:rFonts w:asciiTheme="minorHAnsi" w:hAnsiTheme="minorHAnsi"/>
          <w:sz w:val="18"/>
          <w:szCs w:val="18"/>
        </w:rPr>
        <w:t xml:space="preserve">Akdemir </w:t>
      </w:r>
      <w:r>
        <w:rPr>
          <w:rFonts w:asciiTheme="minorHAnsi" w:hAnsiTheme="minorHAnsi"/>
          <w:sz w:val="18"/>
          <w:szCs w:val="18"/>
        </w:rPr>
        <w:t>Z,</w:t>
      </w:r>
      <w:r w:rsidRPr="00900ED0">
        <w:rPr>
          <w:rFonts w:asciiTheme="minorHAnsi" w:hAnsiTheme="minorHAnsi"/>
          <w:sz w:val="18"/>
          <w:szCs w:val="18"/>
        </w:rPr>
        <w:t xml:space="preserve"> Kahraman C, Tatlı II, Kü</w:t>
      </w:r>
      <w:r>
        <w:rPr>
          <w:rFonts w:asciiTheme="minorHAnsi" w:hAnsiTheme="minorHAnsi"/>
          <w:sz w:val="18"/>
          <w:szCs w:val="18"/>
        </w:rPr>
        <w:t xml:space="preserve">peli Akkol E, Süntar I, Keles H (2011) </w:t>
      </w:r>
      <w:r w:rsidRPr="00900ED0">
        <w:rPr>
          <w:rFonts w:asciiTheme="minorHAnsi" w:hAnsiTheme="minorHAnsi"/>
          <w:sz w:val="18"/>
          <w:szCs w:val="18"/>
        </w:rPr>
        <w:t xml:space="preserve">Bioassay-guided isolation of anti-inflammatory, antinociceptive and wound healer glycosides from the flowers of </w:t>
      </w:r>
      <w:r w:rsidRPr="00900ED0">
        <w:rPr>
          <w:rFonts w:asciiTheme="minorHAnsi" w:hAnsiTheme="minorHAnsi"/>
          <w:i/>
          <w:sz w:val="18"/>
          <w:szCs w:val="18"/>
        </w:rPr>
        <w:t xml:space="preserve">Verbascum mucronatum </w:t>
      </w:r>
      <w:r w:rsidRPr="00900ED0">
        <w:rPr>
          <w:rFonts w:asciiTheme="minorHAnsi" w:hAnsiTheme="minorHAnsi"/>
          <w:sz w:val="18"/>
          <w:szCs w:val="18"/>
        </w:rPr>
        <w:t>Lam.</w:t>
      </w:r>
      <w:r>
        <w:rPr>
          <w:rFonts w:asciiTheme="minorHAnsi" w:hAnsiTheme="minorHAnsi"/>
          <w:sz w:val="18"/>
          <w:szCs w:val="18"/>
        </w:rPr>
        <w:t xml:space="preserve"> Journal of Ethnopharmacology 136(3):436-443.</w:t>
      </w:r>
    </w:p>
    <w:p w:rsidR="00900ED0" w:rsidRPr="00900ED0" w:rsidRDefault="00900ED0" w:rsidP="005470F3">
      <w:pPr>
        <w:jc w:val="both"/>
        <w:rPr>
          <w:rFonts w:asciiTheme="minorHAnsi" w:hAnsiTheme="minorHAnsi"/>
          <w:b/>
          <w:sz w:val="18"/>
          <w:szCs w:val="18"/>
        </w:rPr>
      </w:pPr>
      <w:r>
        <w:rPr>
          <w:rFonts w:asciiTheme="minorHAnsi" w:hAnsiTheme="minorHAnsi"/>
          <w:sz w:val="18"/>
          <w:szCs w:val="18"/>
        </w:rPr>
        <w:t xml:space="preserve">5. </w:t>
      </w:r>
      <w:r w:rsidR="00FE2455" w:rsidRPr="00FE2455">
        <w:rPr>
          <w:rFonts w:asciiTheme="minorHAnsi" w:hAnsiTheme="minorHAnsi"/>
          <w:sz w:val="18"/>
          <w:szCs w:val="18"/>
        </w:rPr>
        <w:t>Ergene Öz B, Saltan İşcan G</w:t>
      </w:r>
      <w:r w:rsidR="00FE2455">
        <w:rPr>
          <w:rFonts w:asciiTheme="minorHAnsi" w:hAnsiTheme="minorHAnsi"/>
          <w:sz w:val="18"/>
          <w:szCs w:val="18"/>
        </w:rPr>
        <w:t xml:space="preserve">, Küpeli Akkol E, Süntar İ, Keleş H, Bahadır Acıkara Ö (2017) </w:t>
      </w:r>
      <w:r w:rsidR="00FE2455" w:rsidRPr="00FE2455">
        <w:rPr>
          <w:rFonts w:asciiTheme="minorHAnsi" w:hAnsiTheme="minorHAnsi"/>
          <w:sz w:val="18"/>
          <w:szCs w:val="18"/>
        </w:rPr>
        <w:t xml:space="preserve">Wound healing and anti-inflammatory activity of some </w:t>
      </w:r>
      <w:r w:rsidR="00FE2455" w:rsidRPr="00FE2455">
        <w:rPr>
          <w:rFonts w:asciiTheme="minorHAnsi" w:hAnsiTheme="minorHAnsi"/>
          <w:i/>
          <w:sz w:val="18"/>
          <w:szCs w:val="18"/>
        </w:rPr>
        <w:t xml:space="preserve">Ononis </w:t>
      </w:r>
      <w:r w:rsidR="00FE2455" w:rsidRPr="00FE2455">
        <w:rPr>
          <w:rFonts w:asciiTheme="minorHAnsi" w:hAnsiTheme="minorHAnsi"/>
          <w:sz w:val="18"/>
          <w:szCs w:val="18"/>
        </w:rPr>
        <w:t>taxons.</w:t>
      </w:r>
      <w:r w:rsidR="00FE2455">
        <w:rPr>
          <w:rFonts w:asciiTheme="minorHAnsi" w:hAnsiTheme="minorHAnsi"/>
          <w:sz w:val="18"/>
          <w:szCs w:val="18"/>
        </w:rPr>
        <w:t xml:space="preserve"> </w:t>
      </w:r>
      <w:r w:rsidR="00FE2455" w:rsidRPr="00FE2455">
        <w:rPr>
          <w:rFonts w:asciiTheme="minorHAnsi" w:hAnsiTheme="minorHAnsi"/>
          <w:sz w:val="18"/>
          <w:szCs w:val="18"/>
        </w:rPr>
        <w:t>Biomedicine &amp; Pharmacotherapy</w:t>
      </w:r>
      <w:r w:rsidR="00FE2455">
        <w:rPr>
          <w:rFonts w:asciiTheme="minorHAnsi" w:hAnsiTheme="minorHAnsi"/>
          <w:sz w:val="18"/>
          <w:szCs w:val="18"/>
        </w:rPr>
        <w:t xml:space="preserve"> 91:1096-1105.</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86E50">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tr-TR" w:eastAsia="tr-T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900ED0" w:rsidRDefault="00900ED0" w:rsidP="00900ED0">
      <w:pPr>
        <w:jc w:val="both"/>
        <w:rPr>
          <w:rFonts w:ascii="Arial"/>
          <w:sz w:val="14"/>
        </w:rPr>
      </w:pPr>
      <w:r w:rsidRPr="00900ED0">
        <w:rPr>
          <w:rFonts w:ascii="Arial"/>
          <w:sz w:val="14"/>
        </w:rPr>
        <w:t>Mert Ilhan received his B.S. Degree from Faculty of Pharmacy, Ankara University, Turkey, and he continues to PhD studies on the Department of Pharmacognosy, Faculty of Pharmacy, Gazi University, with Professor Esra Akkol. His research combines pharmacognosy, and pharmacological approaches to focus on endometriosis, polycystic ovary syndrome, antidepressant and wound healing activities of different compounds isolated from plants used in folk medicine. He has 13 published articles in SCI indexed journals and 1 chapter in international book.</w:t>
      </w:r>
    </w:p>
    <w:p w:rsidR="00900ED0" w:rsidRDefault="00A9710C" w:rsidP="00900ED0">
      <w:pPr>
        <w:spacing w:before="62"/>
        <w:ind w:left="4217" w:right="4235"/>
        <w:jc w:val="both"/>
        <w:rPr>
          <w:rFonts w:ascii="Arial"/>
          <w:sz w:val="14"/>
        </w:rPr>
      </w:pPr>
      <w:r>
        <w:rPr>
          <w:rFonts w:ascii="Arial"/>
          <w:sz w:val="14"/>
        </w:rPr>
        <w:t xml:space="preserve">Email: </w:t>
      </w:r>
      <w:hyperlink r:id="rId11" w:history="1">
        <w:r w:rsidR="00900ED0" w:rsidRPr="00620851">
          <w:rPr>
            <w:rStyle w:val="Hyperlink"/>
            <w:rFonts w:ascii="Arial"/>
            <w:sz w:val="14"/>
          </w:rPr>
          <w:t>mertilhan@gazi.edu.tr</w:t>
        </w:r>
      </w:hyperlink>
    </w:p>
    <w:p w:rsidR="00AE3E37" w:rsidRDefault="00686E50" w:rsidP="00900ED0">
      <w:pPr>
        <w:spacing w:before="62"/>
        <w:ind w:left="4217" w:right="4235"/>
        <w:jc w:val="both"/>
        <w:rPr>
          <w:rFonts w:ascii="Arial"/>
          <w:sz w:val="14"/>
        </w:rPr>
      </w:pPr>
      <w:hyperlink r:id="rId12" w:history="1"/>
    </w:p>
    <w:p w:rsidR="00AE3E37" w:rsidRDefault="00686E50">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E50" w:rsidRDefault="00686E50">
      <w:r>
        <w:separator/>
      </w:r>
    </w:p>
  </w:endnote>
  <w:endnote w:type="continuationSeparator" w:id="0">
    <w:p w:rsidR="00686E50" w:rsidRDefault="00686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686E50">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E50" w:rsidRDefault="00686E50">
      <w:r>
        <w:separator/>
      </w:r>
    </w:p>
  </w:footnote>
  <w:footnote w:type="continuationSeparator" w:id="0">
    <w:p w:rsidR="00686E50" w:rsidRDefault="00686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686E50">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292ED9"/>
    <w:rsid w:val="00362333"/>
    <w:rsid w:val="00404E5B"/>
    <w:rsid w:val="00414F7B"/>
    <w:rsid w:val="0042758D"/>
    <w:rsid w:val="004327A0"/>
    <w:rsid w:val="004355DC"/>
    <w:rsid w:val="004749B4"/>
    <w:rsid w:val="00494130"/>
    <w:rsid w:val="004F3523"/>
    <w:rsid w:val="004F4107"/>
    <w:rsid w:val="005470F3"/>
    <w:rsid w:val="005973B9"/>
    <w:rsid w:val="005B3A56"/>
    <w:rsid w:val="006060CE"/>
    <w:rsid w:val="00631CD4"/>
    <w:rsid w:val="0063497F"/>
    <w:rsid w:val="00686E50"/>
    <w:rsid w:val="007863B4"/>
    <w:rsid w:val="007E2F3A"/>
    <w:rsid w:val="00873DF0"/>
    <w:rsid w:val="008756E6"/>
    <w:rsid w:val="00900ED0"/>
    <w:rsid w:val="00972752"/>
    <w:rsid w:val="009B2D44"/>
    <w:rsid w:val="00A07E82"/>
    <w:rsid w:val="00A86EC9"/>
    <w:rsid w:val="00A9710C"/>
    <w:rsid w:val="00AE3E37"/>
    <w:rsid w:val="00B21A57"/>
    <w:rsid w:val="00B73F8B"/>
    <w:rsid w:val="00C33602"/>
    <w:rsid w:val="00CD6F55"/>
    <w:rsid w:val="00DE3104"/>
    <w:rsid w:val="00E424EC"/>
    <w:rsid w:val="00E62AEB"/>
    <w:rsid w:val="00EC7B82"/>
    <w:rsid w:val="00F53956"/>
    <w:rsid w:val="00F72EEA"/>
    <w:rsid w:val="00F84CAE"/>
    <w:rsid w:val="00FE245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8638D29"/>
  <w15:docId w15:val="{7A4F7D8B-A44B-4E72-9B5A-AFE33B26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rtilhan@gazi.edu.t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0AB66-0999-49BD-8F5F-F1FFD3D74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11</cp:revision>
  <dcterms:created xsi:type="dcterms:W3CDTF">2016-12-02T11:11:00Z</dcterms:created>
  <dcterms:modified xsi:type="dcterms:W3CDTF">2017-12-29T07:23:00Z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