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908" w:rsidRPr="00AE2870" w:rsidRDefault="009907A5" w:rsidP="009907A5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E2870">
        <w:rPr>
          <w:rFonts w:asciiTheme="majorBidi" w:hAnsiTheme="majorBidi" w:cstheme="majorBidi"/>
          <w:b/>
          <w:bCs/>
          <w:sz w:val="32"/>
          <w:szCs w:val="32"/>
        </w:rPr>
        <w:t xml:space="preserve">Iatrogenic </w:t>
      </w:r>
      <w:proofErr w:type="spellStart"/>
      <w:r w:rsidRPr="00AE2870">
        <w:rPr>
          <w:rFonts w:asciiTheme="majorBidi" w:hAnsiTheme="majorBidi" w:cstheme="majorBidi"/>
          <w:b/>
          <w:bCs/>
          <w:sz w:val="32"/>
          <w:szCs w:val="32"/>
        </w:rPr>
        <w:t>Profunda</w:t>
      </w:r>
      <w:proofErr w:type="spellEnd"/>
      <w:r w:rsidRPr="00AE287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proofErr w:type="spellStart"/>
      <w:r w:rsidRPr="00AE2870">
        <w:rPr>
          <w:rFonts w:asciiTheme="majorBidi" w:hAnsiTheme="majorBidi" w:cstheme="majorBidi"/>
          <w:b/>
          <w:bCs/>
          <w:sz w:val="32"/>
          <w:szCs w:val="32"/>
        </w:rPr>
        <w:t>Femoris</w:t>
      </w:r>
      <w:proofErr w:type="spellEnd"/>
      <w:r w:rsidRPr="00AE2870">
        <w:rPr>
          <w:rFonts w:asciiTheme="majorBidi" w:hAnsiTheme="majorBidi" w:cstheme="majorBidi"/>
          <w:b/>
          <w:bCs/>
          <w:sz w:val="32"/>
          <w:szCs w:val="32"/>
        </w:rPr>
        <w:t xml:space="preserve"> Artery</w:t>
      </w:r>
      <w:r w:rsidR="003358DC" w:rsidRPr="00AE2870">
        <w:rPr>
          <w:rFonts w:asciiTheme="majorBidi" w:hAnsiTheme="majorBidi" w:cstheme="majorBidi"/>
          <w:b/>
          <w:bCs/>
          <w:sz w:val="32"/>
          <w:szCs w:val="32"/>
        </w:rPr>
        <w:t xml:space="preserve"> Branch</w:t>
      </w:r>
      <w:r w:rsidRPr="00AE2870">
        <w:rPr>
          <w:rFonts w:asciiTheme="majorBidi" w:hAnsiTheme="majorBidi" w:cstheme="majorBidi"/>
          <w:b/>
          <w:bCs/>
          <w:sz w:val="32"/>
          <w:szCs w:val="32"/>
        </w:rPr>
        <w:t xml:space="preserve"> Injury: Endovascular Management and Follow-up</w:t>
      </w:r>
    </w:p>
    <w:p w:rsidR="009907A5" w:rsidRPr="00AE2870" w:rsidRDefault="009907A5" w:rsidP="009907A5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D9066C" w:rsidRPr="00D9066C" w:rsidRDefault="00F909AE" w:rsidP="009907A5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Noha M. </w:t>
      </w:r>
      <w:proofErr w:type="spellStart"/>
      <w:r>
        <w:rPr>
          <w:rFonts w:asciiTheme="majorBidi" w:hAnsiTheme="majorBidi" w:cstheme="majorBidi"/>
          <w:sz w:val="24"/>
          <w:szCs w:val="24"/>
        </w:rPr>
        <w:t>Attia</w:t>
      </w:r>
      <w:proofErr w:type="spellEnd"/>
      <w:r>
        <w:rPr>
          <w:rFonts w:asciiTheme="majorBidi" w:hAnsiTheme="majorBidi" w:cstheme="majorBidi"/>
          <w:sz w:val="24"/>
          <w:szCs w:val="24"/>
        </w:rPr>
        <w:t>, L</w:t>
      </w:r>
      <w:r w:rsidR="00D9066C" w:rsidRPr="00D9066C">
        <w:rPr>
          <w:rFonts w:asciiTheme="majorBidi" w:hAnsiTheme="majorBidi" w:cstheme="majorBidi"/>
          <w:sz w:val="24"/>
          <w:szCs w:val="24"/>
        </w:rPr>
        <w:t xml:space="preserve">ecturer of Radiology, </w:t>
      </w:r>
      <w:proofErr w:type="spellStart"/>
      <w:r w:rsidR="00D9066C" w:rsidRPr="00D9066C">
        <w:rPr>
          <w:rFonts w:asciiTheme="majorBidi" w:hAnsiTheme="majorBidi" w:cstheme="majorBidi"/>
          <w:sz w:val="24"/>
          <w:szCs w:val="24"/>
        </w:rPr>
        <w:t>Assiut</w:t>
      </w:r>
      <w:proofErr w:type="spellEnd"/>
      <w:r w:rsidR="00D9066C" w:rsidRPr="00D9066C">
        <w:rPr>
          <w:rFonts w:asciiTheme="majorBidi" w:hAnsiTheme="majorBidi" w:cstheme="majorBidi"/>
          <w:sz w:val="24"/>
          <w:szCs w:val="24"/>
        </w:rPr>
        <w:t xml:space="preserve"> University Hospital</w:t>
      </w:r>
    </w:p>
    <w:p w:rsidR="00D9066C" w:rsidRPr="00D9066C" w:rsidRDefault="00D9066C" w:rsidP="009907A5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9066C">
        <w:rPr>
          <w:rFonts w:asciiTheme="majorBidi" w:hAnsiTheme="majorBidi" w:cstheme="majorBidi"/>
          <w:sz w:val="24"/>
          <w:szCs w:val="24"/>
        </w:rPr>
        <w:t>Moustafa</w:t>
      </w:r>
      <w:proofErr w:type="spellEnd"/>
      <w:r w:rsidRPr="00D9066C">
        <w:rPr>
          <w:rFonts w:asciiTheme="majorBidi" w:hAnsiTheme="majorBidi" w:cstheme="majorBidi"/>
          <w:sz w:val="24"/>
          <w:szCs w:val="24"/>
        </w:rPr>
        <w:t xml:space="preserve"> Hashem Othman, Professor of Radiology, </w:t>
      </w:r>
      <w:proofErr w:type="spellStart"/>
      <w:r w:rsidRPr="00D9066C">
        <w:rPr>
          <w:rFonts w:asciiTheme="majorBidi" w:hAnsiTheme="majorBidi" w:cstheme="majorBidi"/>
          <w:sz w:val="24"/>
          <w:szCs w:val="24"/>
        </w:rPr>
        <w:t>Assiut</w:t>
      </w:r>
      <w:proofErr w:type="spellEnd"/>
      <w:r w:rsidRPr="00D9066C">
        <w:rPr>
          <w:rFonts w:asciiTheme="majorBidi" w:hAnsiTheme="majorBidi" w:cstheme="majorBidi"/>
          <w:sz w:val="24"/>
          <w:szCs w:val="24"/>
        </w:rPr>
        <w:t xml:space="preserve"> University Hospital</w:t>
      </w:r>
    </w:p>
    <w:p w:rsidR="00D9066C" w:rsidRDefault="00D9066C" w:rsidP="009907A5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9907A5" w:rsidRPr="00AE2870" w:rsidRDefault="009907A5" w:rsidP="009907A5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AE2870">
        <w:rPr>
          <w:rFonts w:asciiTheme="majorBidi" w:hAnsiTheme="majorBidi" w:cstheme="majorBidi"/>
          <w:b/>
          <w:bCs/>
          <w:sz w:val="32"/>
          <w:szCs w:val="32"/>
          <w:u w:val="single"/>
        </w:rPr>
        <w:t>Abstract</w:t>
      </w:r>
    </w:p>
    <w:p w:rsidR="009907A5" w:rsidRPr="00AE2870" w:rsidRDefault="009907A5" w:rsidP="00465D4F">
      <w:pPr>
        <w:jc w:val="both"/>
        <w:rPr>
          <w:rFonts w:asciiTheme="majorBidi" w:hAnsiTheme="majorBidi" w:cstheme="majorBidi"/>
          <w:sz w:val="28"/>
          <w:szCs w:val="28"/>
        </w:rPr>
      </w:pPr>
      <w:r w:rsidRPr="00AE2870">
        <w:rPr>
          <w:rFonts w:asciiTheme="majorBidi" w:hAnsiTheme="majorBidi" w:cstheme="majorBidi"/>
          <w:b/>
          <w:bCs/>
          <w:sz w:val="28"/>
          <w:szCs w:val="28"/>
        </w:rPr>
        <w:t xml:space="preserve">Introduction: </w:t>
      </w:r>
      <w:r w:rsidRPr="00AE2870">
        <w:rPr>
          <w:rFonts w:asciiTheme="majorBidi" w:hAnsiTheme="majorBidi" w:cstheme="majorBidi"/>
          <w:sz w:val="28"/>
          <w:szCs w:val="28"/>
        </w:rPr>
        <w:t xml:space="preserve">The </w:t>
      </w:r>
      <w:proofErr w:type="spellStart"/>
      <w:r w:rsidRPr="00AE2870">
        <w:rPr>
          <w:rFonts w:asciiTheme="majorBidi" w:hAnsiTheme="majorBidi" w:cstheme="majorBidi"/>
          <w:sz w:val="28"/>
          <w:szCs w:val="28"/>
        </w:rPr>
        <w:t>profunda</w:t>
      </w:r>
      <w:proofErr w:type="spellEnd"/>
      <w:r w:rsidRPr="00AE28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AE2870">
        <w:rPr>
          <w:rFonts w:asciiTheme="majorBidi" w:hAnsiTheme="majorBidi" w:cstheme="majorBidi"/>
          <w:sz w:val="28"/>
          <w:szCs w:val="28"/>
        </w:rPr>
        <w:t>femoris</w:t>
      </w:r>
      <w:proofErr w:type="spellEnd"/>
      <w:r w:rsidRPr="00AE2870">
        <w:rPr>
          <w:rFonts w:asciiTheme="majorBidi" w:hAnsiTheme="majorBidi" w:cstheme="majorBidi"/>
          <w:sz w:val="28"/>
          <w:szCs w:val="28"/>
        </w:rPr>
        <w:t xml:space="preserve"> artery (PFA) typically gives rise to three perforating arteries that lie close to the </w:t>
      </w:r>
      <w:proofErr w:type="spellStart"/>
      <w:r w:rsidRPr="00AE2870">
        <w:rPr>
          <w:rFonts w:asciiTheme="majorBidi" w:hAnsiTheme="majorBidi" w:cstheme="majorBidi"/>
          <w:sz w:val="28"/>
          <w:szCs w:val="28"/>
        </w:rPr>
        <w:t>linea</w:t>
      </w:r>
      <w:proofErr w:type="spellEnd"/>
      <w:r w:rsidRPr="00AE28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AE2870">
        <w:rPr>
          <w:rFonts w:asciiTheme="majorBidi" w:hAnsiTheme="majorBidi" w:cstheme="majorBidi"/>
          <w:sz w:val="28"/>
          <w:szCs w:val="28"/>
        </w:rPr>
        <w:t>aspera</w:t>
      </w:r>
      <w:proofErr w:type="spellEnd"/>
      <w:r w:rsidRPr="00AE2870">
        <w:rPr>
          <w:rFonts w:asciiTheme="majorBidi" w:hAnsiTheme="majorBidi" w:cstheme="majorBidi"/>
          <w:sz w:val="28"/>
          <w:szCs w:val="28"/>
        </w:rPr>
        <w:t xml:space="preserve"> of the femur and thus i</w:t>
      </w:r>
      <w:r w:rsidR="00AE2870" w:rsidRPr="00AE2870">
        <w:rPr>
          <w:rFonts w:asciiTheme="majorBidi" w:hAnsiTheme="majorBidi" w:cstheme="majorBidi"/>
          <w:sz w:val="28"/>
          <w:szCs w:val="28"/>
        </w:rPr>
        <w:t>t is more liable to</w:t>
      </w:r>
      <w:r w:rsidRPr="00AE2870">
        <w:rPr>
          <w:rFonts w:asciiTheme="majorBidi" w:hAnsiTheme="majorBidi" w:cstheme="majorBidi"/>
          <w:sz w:val="28"/>
          <w:szCs w:val="28"/>
        </w:rPr>
        <w:t xml:space="preserve"> iatrogenic injuries related to </w:t>
      </w:r>
      <w:r w:rsidR="00AE2870" w:rsidRPr="00AE2870">
        <w:rPr>
          <w:rFonts w:asciiTheme="majorBidi" w:hAnsiTheme="majorBidi" w:cstheme="majorBidi"/>
          <w:sz w:val="28"/>
          <w:szCs w:val="28"/>
        </w:rPr>
        <w:t xml:space="preserve">surgical repair of </w:t>
      </w:r>
      <w:r w:rsidRPr="00AE2870">
        <w:rPr>
          <w:rFonts w:asciiTheme="majorBidi" w:hAnsiTheme="majorBidi" w:cstheme="majorBidi"/>
          <w:sz w:val="28"/>
          <w:szCs w:val="28"/>
        </w:rPr>
        <w:t>femoral fractures</w:t>
      </w:r>
      <w:r w:rsidR="00A45BBD">
        <w:rPr>
          <w:rFonts w:asciiTheme="majorBidi" w:hAnsiTheme="majorBidi" w:cstheme="majorBidi"/>
          <w:sz w:val="28"/>
          <w:szCs w:val="28"/>
          <w:vertAlign w:val="superscript"/>
        </w:rPr>
        <w:t>1</w:t>
      </w:r>
      <w:r w:rsidRPr="00AE2870">
        <w:rPr>
          <w:rFonts w:asciiTheme="majorBidi" w:hAnsiTheme="majorBidi" w:cstheme="majorBidi"/>
          <w:sz w:val="28"/>
          <w:szCs w:val="28"/>
        </w:rPr>
        <w:t>. Presentation may be acute or delayed</w:t>
      </w:r>
      <w:r w:rsidR="00AE2870" w:rsidRPr="00AE2870">
        <w:rPr>
          <w:rFonts w:asciiTheme="majorBidi" w:hAnsiTheme="majorBidi" w:cstheme="majorBidi"/>
          <w:sz w:val="28"/>
          <w:szCs w:val="28"/>
        </w:rPr>
        <w:t xml:space="preserve"> </w:t>
      </w:r>
      <w:r w:rsidRPr="00AE2870">
        <w:rPr>
          <w:rFonts w:asciiTheme="majorBidi" w:hAnsiTheme="majorBidi" w:cstheme="majorBidi"/>
          <w:sz w:val="28"/>
          <w:szCs w:val="28"/>
        </w:rPr>
        <w:t>and if not diagnosed properly, this injury can be life- or limb-threatening</w:t>
      </w:r>
      <w:r w:rsidR="00A45BBD">
        <w:rPr>
          <w:rFonts w:asciiTheme="majorBidi" w:hAnsiTheme="majorBidi" w:cstheme="majorBidi"/>
          <w:sz w:val="28"/>
          <w:szCs w:val="28"/>
          <w:vertAlign w:val="superscript"/>
        </w:rPr>
        <w:t>2</w:t>
      </w:r>
      <w:r w:rsidRPr="00AE2870">
        <w:rPr>
          <w:rFonts w:asciiTheme="majorBidi" w:hAnsiTheme="majorBidi" w:cstheme="majorBidi"/>
          <w:sz w:val="28"/>
          <w:szCs w:val="28"/>
        </w:rPr>
        <w:t>. Endovascular manage</w:t>
      </w:r>
      <w:r w:rsidR="00465D4F">
        <w:rPr>
          <w:rFonts w:asciiTheme="majorBidi" w:hAnsiTheme="majorBidi" w:cstheme="majorBidi"/>
          <w:sz w:val="28"/>
          <w:szCs w:val="28"/>
        </w:rPr>
        <w:t>ment of these patients provides both an</w:t>
      </w:r>
      <w:r w:rsidRPr="00AE2870">
        <w:rPr>
          <w:rFonts w:asciiTheme="majorBidi" w:hAnsiTheme="majorBidi" w:cstheme="majorBidi"/>
          <w:sz w:val="28"/>
          <w:szCs w:val="28"/>
        </w:rPr>
        <w:t xml:space="preserve"> accurate diagnosis and a minimally invasive treatment option</w:t>
      </w:r>
      <w:r w:rsidR="00A45BBD">
        <w:rPr>
          <w:rFonts w:asciiTheme="majorBidi" w:hAnsiTheme="majorBidi" w:cstheme="majorBidi"/>
          <w:sz w:val="28"/>
          <w:szCs w:val="28"/>
          <w:vertAlign w:val="superscript"/>
        </w:rPr>
        <w:t>3</w:t>
      </w:r>
      <w:r w:rsidR="00E32C21">
        <w:rPr>
          <w:rFonts w:asciiTheme="majorBidi" w:hAnsiTheme="majorBidi" w:cstheme="majorBidi"/>
          <w:sz w:val="28"/>
          <w:szCs w:val="28"/>
          <w:vertAlign w:val="superscript"/>
        </w:rPr>
        <w:t>,4</w:t>
      </w:r>
      <w:r w:rsidRPr="00AE2870">
        <w:rPr>
          <w:rFonts w:asciiTheme="majorBidi" w:hAnsiTheme="majorBidi" w:cstheme="majorBidi"/>
          <w:sz w:val="28"/>
          <w:szCs w:val="28"/>
        </w:rPr>
        <w:t>.</w:t>
      </w:r>
      <w:r w:rsidR="00465D4F">
        <w:rPr>
          <w:rFonts w:asciiTheme="majorBidi" w:hAnsiTheme="majorBidi" w:cstheme="majorBidi"/>
          <w:sz w:val="28"/>
          <w:szCs w:val="28"/>
        </w:rPr>
        <w:t xml:space="preserve"> Selecting the best endovascular treatment approach for these cases can be puzzeling</w:t>
      </w:r>
      <w:r w:rsidR="00465D4F">
        <w:rPr>
          <w:rFonts w:asciiTheme="majorBidi" w:hAnsiTheme="majorBidi" w:cstheme="majorBidi"/>
          <w:sz w:val="28"/>
          <w:szCs w:val="28"/>
          <w:vertAlign w:val="superscript"/>
        </w:rPr>
        <w:t>5</w:t>
      </w:r>
      <w:r w:rsidR="00465D4F">
        <w:rPr>
          <w:rFonts w:asciiTheme="majorBidi" w:hAnsiTheme="majorBidi" w:cstheme="majorBidi"/>
          <w:sz w:val="28"/>
          <w:szCs w:val="28"/>
        </w:rPr>
        <w:t xml:space="preserve">. We present our experience with embolization using </w:t>
      </w:r>
      <w:r w:rsidR="00465D4F" w:rsidRPr="005B4D99">
        <w:rPr>
          <w:rFonts w:asciiTheme="majorBidi" w:hAnsiTheme="majorBidi" w:cstheme="majorBidi"/>
          <w:sz w:val="28"/>
          <w:szCs w:val="28"/>
        </w:rPr>
        <w:t>ethylene vinyl alcohol co</w:t>
      </w:r>
      <w:r w:rsidR="00465D4F">
        <w:rPr>
          <w:rFonts w:asciiTheme="majorBidi" w:hAnsiTheme="majorBidi" w:cstheme="majorBidi"/>
          <w:sz w:val="28"/>
          <w:szCs w:val="28"/>
        </w:rPr>
        <w:t xml:space="preserve">polymer (Onyx LES 18, Covidien).   </w:t>
      </w:r>
      <w:r w:rsidR="0038126E">
        <w:rPr>
          <w:rFonts w:asciiTheme="majorBidi" w:hAnsiTheme="majorBidi" w:cstheme="majorBidi"/>
          <w:sz w:val="28"/>
          <w:szCs w:val="28"/>
        </w:rPr>
        <w:t xml:space="preserve"> </w:t>
      </w:r>
    </w:p>
    <w:p w:rsidR="009907A5" w:rsidRPr="00AE2870" w:rsidRDefault="004F02AB" w:rsidP="00465D4F">
      <w:pPr>
        <w:jc w:val="both"/>
        <w:rPr>
          <w:rFonts w:asciiTheme="majorBidi" w:hAnsiTheme="majorBidi" w:cstheme="majorBidi"/>
          <w:sz w:val="28"/>
          <w:szCs w:val="28"/>
        </w:rPr>
      </w:pPr>
      <w:r w:rsidRPr="00AE2870">
        <w:rPr>
          <w:rFonts w:asciiTheme="majorBidi" w:hAnsiTheme="majorBidi" w:cstheme="majorBidi"/>
          <w:b/>
          <w:bCs/>
          <w:sz w:val="28"/>
          <w:szCs w:val="28"/>
        </w:rPr>
        <w:t>Method</w:t>
      </w:r>
      <w:r w:rsidR="009907A5" w:rsidRPr="00AE2870">
        <w:rPr>
          <w:rFonts w:asciiTheme="majorBidi" w:hAnsiTheme="majorBidi" w:cstheme="majorBidi"/>
          <w:b/>
          <w:bCs/>
          <w:sz w:val="28"/>
          <w:szCs w:val="28"/>
        </w:rPr>
        <w:t>ology:</w:t>
      </w:r>
      <w:r w:rsidR="009907A5" w:rsidRPr="00AE2870">
        <w:rPr>
          <w:rFonts w:asciiTheme="majorBidi" w:hAnsiTheme="majorBidi" w:cstheme="majorBidi"/>
          <w:sz w:val="28"/>
          <w:szCs w:val="28"/>
        </w:rPr>
        <w:t xml:space="preserve"> Five patients </w:t>
      </w:r>
      <w:r w:rsidR="009E4207" w:rsidRPr="00AE2870">
        <w:rPr>
          <w:rFonts w:asciiTheme="majorBidi" w:hAnsiTheme="majorBidi" w:cstheme="majorBidi"/>
          <w:sz w:val="28"/>
          <w:szCs w:val="28"/>
        </w:rPr>
        <w:t xml:space="preserve">presented to the Interventional Radiology unit in </w:t>
      </w:r>
      <w:proofErr w:type="spellStart"/>
      <w:r w:rsidR="009E4207" w:rsidRPr="00AE2870">
        <w:rPr>
          <w:rFonts w:asciiTheme="majorBidi" w:hAnsiTheme="majorBidi" w:cstheme="majorBidi"/>
          <w:sz w:val="28"/>
          <w:szCs w:val="28"/>
        </w:rPr>
        <w:t>Assiut</w:t>
      </w:r>
      <w:proofErr w:type="spellEnd"/>
      <w:r w:rsidR="009E4207" w:rsidRPr="00AE2870">
        <w:rPr>
          <w:rFonts w:asciiTheme="majorBidi" w:hAnsiTheme="majorBidi" w:cstheme="majorBidi"/>
          <w:sz w:val="28"/>
          <w:szCs w:val="28"/>
        </w:rPr>
        <w:t xml:space="preserve"> University Hospital following surgical repair of proximal femoral shaft fractures with an enlarging thigh hematoma and</w:t>
      </w:r>
      <w:r w:rsidR="009907A5" w:rsidRPr="00AE2870">
        <w:rPr>
          <w:rFonts w:asciiTheme="majorBidi" w:hAnsiTheme="majorBidi" w:cstheme="majorBidi"/>
          <w:sz w:val="28"/>
          <w:szCs w:val="28"/>
        </w:rPr>
        <w:t xml:space="preserve"> </w:t>
      </w:r>
      <w:r w:rsidR="009E4207" w:rsidRPr="00AE2870">
        <w:rPr>
          <w:rFonts w:asciiTheme="majorBidi" w:hAnsiTheme="majorBidi" w:cstheme="majorBidi"/>
          <w:sz w:val="28"/>
          <w:szCs w:val="28"/>
        </w:rPr>
        <w:t xml:space="preserve">bleeding from the surgical wound site. Digital subtraction angiography (DSA) was </w:t>
      </w:r>
      <w:r w:rsidR="005B4D99">
        <w:rPr>
          <w:rFonts w:asciiTheme="majorBidi" w:hAnsiTheme="majorBidi" w:cstheme="majorBidi"/>
          <w:sz w:val="28"/>
          <w:szCs w:val="28"/>
        </w:rPr>
        <w:t xml:space="preserve">performed </w:t>
      </w:r>
      <w:r w:rsidR="009E4207" w:rsidRPr="00AE2870">
        <w:rPr>
          <w:rFonts w:asciiTheme="majorBidi" w:hAnsiTheme="majorBidi" w:cstheme="majorBidi"/>
          <w:sz w:val="28"/>
          <w:szCs w:val="28"/>
        </w:rPr>
        <w:t>to diagnose the site of injury and confirm the patency of the sup</w:t>
      </w:r>
      <w:r w:rsidR="005B4D99">
        <w:rPr>
          <w:rFonts w:asciiTheme="majorBidi" w:hAnsiTheme="majorBidi" w:cstheme="majorBidi"/>
          <w:sz w:val="28"/>
          <w:szCs w:val="28"/>
        </w:rPr>
        <w:t>erficial femoral artery (SFA).</w:t>
      </w:r>
      <w:r w:rsidR="005B4D99" w:rsidRPr="005B4D9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B4D99" w:rsidRPr="005B4D99">
        <w:rPr>
          <w:rFonts w:asciiTheme="majorBidi" w:hAnsiTheme="majorBidi" w:cstheme="majorBidi"/>
          <w:sz w:val="28"/>
          <w:szCs w:val="28"/>
        </w:rPr>
        <w:t>Superselective</w:t>
      </w:r>
      <w:proofErr w:type="spellEnd"/>
      <w:r w:rsidR="005B4D99" w:rsidRPr="005B4D99">
        <w:rPr>
          <w:rFonts w:asciiTheme="majorBidi" w:hAnsiTheme="majorBidi" w:cstheme="majorBidi"/>
          <w:sz w:val="28"/>
          <w:szCs w:val="28"/>
        </w:rPr>
        <w:t xml:space="preserve"> catheterization of the bleeding </w:t>
      </w:r>
      <w:r w:rsidR="005B4D99">
        <w:rPr>
          <w:rFonts w:asciiTheme="majorBidi" w:hAnsiTheme="majorBidi" w:cstheme="majorBidi"/>
          <w:sz w:val="28"/>
          <w:szCs w:val="28"/>
        </w:rPr>
        <w:t>PFA branch</w:t>
      </w:r>
      <w:r w:rsidR="005B4D99" w:rsidRPr="005B4D99">
        <w:rPr>
          <w:rFonts w:asciiTheme="majorBidi" w:hAnsiTheme="majorBidi" w:cstheme="majorBidi"/>
          <w:sz w:val="28"/>
          <w:szCs w:val="28"/>
        </w:rPr>
        <w:t xml:space="preserve"> was performed with a</w:t>
      </w:r>
      <w:r w:rsidR="005B4D99">
        <w:rPr>
          <w:rFonts w:asciiTheme="majorBidi" w:hAnsiTheme="majorBidi" w:cstheme="majorBidi"/>
          <w:sz w:val="28"/>
          <w:szCs w:val="28"/>
        </w:rPr>
        <w:t>n</w:t>
      </w:r>
      <w:r w:rsidR="005B4D99" w:rsidRPr="005B4D99">
        <w:rPr>
          <w:rFonts w:asciiTheme="majorBidi" w:hAnsiTheme="majorBidi" w:cstheme="majorBidi"/>
          <w:sz w:val="28"/>
          <w:szCs w:val="28"/>
        </w:rPr>
        <w:t xml:space="preserve"> </w:t>
      </w:r>
      <w:r w:rsidR="005B4D99">
        <w:rPr>
          <w:rFonts w:asciiTheme="majorBidi" w:hAnsiTheme="majorBidi" w:cstheme="majorBidi"/>
          <w:sz w:val="28"/>
          <w:szCs w:val="28"/>
        </w:rPr>
        <w:t xml:space="preserve">Onyx-compatible </w:t>
      </w:r>
      <w:proofErr w:type="spellStart"/>
      <w:r w:rsidR="00BF3D62">
        <w:rPr>
          <w:rFonts w:asciiTheme="majorBidi" w:hAnsiTheme="majorBidi" w:cstheme="majorBidi"/>
          <w:sz w:val="28"/>
          <w:szCs w:val="28"/>
        </w:rPr>
        <w:t>microcatheter</w:t>
      </w:r>
      <w:proofErr w:type="spellEnd"/>
      <w:r w:rsidR="00BF3D62">
        <w:rPr>
          <w:rFonts w:asciiTheme="majorBidi" w:hAnsiTheme="majorBidi" w:cstheme="majorBidi"/>
          <w:sz w:val="28"/>
          <w:szCs w:val="28"/>
        </w:rPr>
        <w:t xml:space="preserve"> and embolization was done using</w:t>
      </w:r>
      <w:r w:rsidR="005B4D99" w:rsidRPr="005B4D99">
        <w:rPr>
          <w:rFonts w:asciiTheme="majorBidi" w:hAnsiTheme="majorBidi" w:cstheme="majorBidi"/>
          <w:sz w:val="28"/>
          <w:szCs w:val="28"/>
        </w:rPr>
        <w:t xml:space="preserve"> </w:t>
      </w:r>
      <w:r w:rsidR="00465D4F">
        <w:rPr>
          <w:rFonts w:asciiTheme="majorBidi" w:hAnsiTheme="majorBidi" w:cstheme="majorBidi"/>
          <w:sz w:val="28"/>
          <w:szCs w:val="28"/>
        </w:rPr>
        <w:t>Onyx</w:t>
      </w:r>
      <w:r w:rsidR="00BF3D62">
        <w:rPr>
          <w:rFonts w:asciiTheme="majorBidi" w:hAnsiTheme="majorBidi" w:cstheme="majorBidi"/>
          <w:sz w:val="28"/>
          <w:szCs w:val="28"/>
        </w:rPr>
        <w:t xml:space="preserve"> followed by c</w:t>
      </w:r>
      <w:r w:rsidR="005B4D99" w:rsidRPr="005B4D99">
        <w:rPr>
          <w:rFonts w:asciiTheme="majorBidi" w:hAnsiTheme="majorBidi" w:cstheme="majorBidi"/>
          <w:sz w:val="28"/>
          <w:szCs w:val="28"/>
        </w:rPr>
        <w:t>ontrol angiography</w:t>
      </w:r>
      <w:r w:rsidR="00BF3D62">
        <w:rPr>
          <w:rFonts w:asciiTheme="majorBidi" w:hAnsiTheme="majorBidi" w:cstheme="majorBidi"/>
          <w:sz w:val="28"/>
          <w:szCs w:val="28"/>
        </w:rPr>
        <w:t>.</w:t>
      </w:r>
      <w:r w:rsidR="004544A2" w:rsidRPr="00AE2870">
        <w:rPr>
          <w:rFonts w:asciiTheme="majorBidi" w:hAnsiTheme="majorBidi" w:cstheme="majorBidi"/>
          <w:sz w:val="28"/>
          <w:szCs w:val="28"/>
        </w:rPr>
        <w:t xml:space="preserve"> Follow-up CT angiograp</w:t>
      </w:r>
      <w:r w:rsidR="00BF3D62">
        <w:rPr>
          <w:rFonts w:asciiTheme="majorBidi" w:hAnsiTheme="majorBidi" w:cstheme="majorBidi"/>
          <w:sz w:val="28"/>
          <w:szCs w:val="28"/>
        </w:rPr>
        <w:t>hy (CTA) after one year was performed</w:t>
      </w:r>
      <w:r w:rsidR="004544A2" w:rsidRPr="00AE2870">
        <w:rPr>
          <w:rFonts w:asciiTheme="majorBidi" w:hAnsiTheme="majorBidi" w:cstheme="majorBidi"/>
          <w:sz w:val="28"/>
          <w:szCs w:val="28"/>
        </w:rPr>
        <w:t xml:space="preserve"> in four cases.</w:t>
      </w:r>
    </w:p>
    <w:p w:rsidR="004544A2" w:rsidRPr="00AE2870" w:rsidRDefault="004544A2" w:rsidP="005B4D99">
      <w:pPr>
        <w:jc w:val="both"/>
        <w:rPr>
          <w:rFonts w:asciiTheme="majorBidi" w:hAnsiTheme="majorBidi" w:cstheme="majorBidi"/>
          <w:sz w:val="28"/>
          <w:szCs w:val="28"/>
        </w:rPr>
      </w:pPr>
      <w:r w:rsidRPr="00AE2870">
        <w:rPr>
          <w:rFonts w:asciiTheme="majorBidi" w:hAnsiTheme="majorBidi" w:cstheme="majorBidi"/>
          <w:b/>
          <w:bCs/>
          <w:sz w:val="28"/>
          <w:szCs w:val="28"/>
        </w:rPr>
        <w:t>Results:</w:t>
      </w:r>
      <w:r w:rsidRPr="00AE2870">
        <w:rPr>
          <w:rFonts w:asciiTheme="majorBidi" w:hAnsiTheme="majorBidi" w:cstheme="majorBidi"/>
          <w:sz w:val="28"/>
          <w:szCs w:val="28"/>
        </w:rPr>
        <w:t xml:space="preserve"> </w:t>
      </w:r>
      <w:r w:rsidR="005B4D99">
        <w:rPr>
          <w:rFonts w:asciiTheme="majorBidi" w:hAnsiTheme="majorBidi" w:cstheme="majorBidi"/>
          <w:sz w:val="28"/>
          <w:szCs w:val="28"/>
        </w:rPr>
        <w:t xml:space="preserve">Control angiograms </w:t>
      </w:r>
      <w:proofErr w:type="spellStart"/>
      <w:r w:rsidR="005B4D99">
        <w:rPr>
          <w:rFonts w:asciiTheme="majorBidi" w:hAnsiTheme="majorBidi" w:cstheme="majorBidi"/>
          <w:sz w:val="28"/>
          <w:szCs w:val="28"/>
        </w:rPr>
        <w:t>rervealed</w:t>
      </w:r>
      <w:proofErr w:type="spellEnd"/>
      <w:r w:rsidR="005B4D99">
        <w:rPr>
          <w:rFonts w:asciiTheme="majorBidi" w:hAnsiTheme="majorBidi" w:cstheme="majorBidi"/>
          <w:sz w:val="28"/>
          <w:szCs w:val="28"/>
        </w:rPr>
        <w:t xml:space="preserve"> s</w:t>
      </w:r>
      <w:r w:rsidRPr="00AE2870">
        <w:rPr>
          <w:rFonts w:asciiTheme="majorBidi" w:hAnsiTheme="majorBidi" w:cstheme="majorBidi"/>
          <w:sz w:val="28"/>
          <w:szCs w:val="28"/>
        </w:rPr>
        <w:t xml:space="preserve">uccessful embolization of the </w:t>
      </w:r>
      <w:r w:rsidR="005B4D99">
        <w:rPr>
          <w:rFonts w:asciiTheme="majorBidi" w:hAnsiTheme="majorBidi" w:cstheme="majorBidi"/>
          <w:sz w:val="28"/>
          <w:szCs w:val="28"/>
        </w:rPr>
        <w:t xml:space="preserve">injured PFA branch </w:t>
      </w:r>
      <w:r w:rsidRPr="00AE2870">
        <w:rPr>
          <w:rFonts w:asciiTheme="majorBidi" w:hAnsiTheme="majorBidi" w:cstheme="majorBidi"/>
          <w:sz w:val="28"/>
          <w:szCs w:val="28"/>
        </w:rPr>
        <w:t>in all cases. No further intervention was required in any of the patients. One year follow-up CTA revealed persistent closure of the PFA branch with normal related muscles and soft tissues in addition to patency of the PFA and SFA wit</w:t>
      </w:r>
      <w:r w:rsidR="004F02AB" w:rsidRPr="00AE2870">
        <w:rPr>
          <w:rFonts w:asciiTheme="majorBidi" w:hAnsiTheme="majorBidi" w:cstheme="majorBidi"/>
          <w:sz w:val="28"/>
          <w:szCs w:val="28"/>
        </w:rPr>
        <w:t>h adequate distal arterial flow in all the cases.</w:t>
      </w:r>
    </w:p>
    <w:p w:rsidR="004F02AB" w:rsidRPr="00AE2870" w:rsidRDefault="004F02AB" w:rsidP="004544A2">
      <w:pPr>
        <w:jc w:val="both"/>
        <w:rPr>
          <w:rFonts w:asciiTheme="majorBidi" w:hAnsiTheme="majorBidi" w:cstheme="majorBidi"/>
          <w:sz w:val="28"/>
          <w:szCs w:val="28"/>
        </w:rPr>
      </w:pPr>
      <w:r w:rsidRPr="00AE2870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AE2870">
        <w:rPr>
          <w:rFonts w:asciiTheme="majorBidi" w:hAnsiTheme="majorBidi" w:cstheme="majorBidi"/>
          <w:sz w:val="28"/>
          <w:szCs w:val="28"/>
        </w:rPr>
        <w:t xml:space="preserve"> Endovascular treatment of iatrog</w:t>
      </w:r>
      <w:r w:rsidR="008579B7">
        <w:rPr>
          <w:rFonts w:asciiTheme="majorBidi" w:hAnsiTheme="majorBidi" w:cstheme="majorBidi"/>
          <w:sz w:val="28"/>
          <w:szCs w:val="28"/>
        </w:rPr>
        <w:t xml:space="preserve">enic PFA </w:t>
      </w:r>
      <w:r w:rsidR="00AB7354">
        <w:rPr>
          <w:rFonts w:asciiTheme="majorBidi" w:hAnsiTheme="majorBidi" w:cstheme="majorBidi"/>
          <w:sz w:val="28"/>
          <w:szCs w:val="28"/>
        </w:rPr>
        <w:t xml:space="preserve">branch </w:t>
      </w:r>
      <w:bookmarkStart w:id="0" w:name="_GoBack"/>
      <w:bookmarkEnd w:id="0"/>
      <w:r w:rsidR="008579B7">
        <w:rPr>
          <w:rFonts w:asciiTheme="majorBidi" w:hAnsiTheme="majorBidi" w:cstheme="majorBidi"/>
          <w:sz w:val="28"/>
          <w:szCs w:val="28"/>
        </w:rPr>
        <w:t>injury using Onyx is a safe and</w:t>
      </w:r>
      <w:r w:rsidRPr="00AE2870">
        <w:rPr>
          <w:rFonts w:asciiTheme="majorBidi" w:hAnsiTheme="majorBidi" w:cstheme="majorBidi"/>
          <w:sz w:val="28"/>
          <w:szCs w:val="28"/>
        </w:rPr>
        <w:t xml:space="preserve"> effective minimally invasive approach with durable results.</w:t>
      </w:r>
    </w:p>
    <w:p w:rsidR="004F02AB" w:rsidRPr="00AE2870" w:rsidRDefault="004F02AB" w:rsidP="004544A2">
      <w:pPr>
        <w:jc w:val="both"/>
        <w:rPr>
          <w:rFonts w:asciiTheme="majorBidi" w:hAnsiTheme="majorBidi" w:cstheme="majorBidi"/>
          <w:sz w:val="28"/>
          <w:szCs w:val="28"/>
        </w:rPr>
      </w:pPr>
    </w:p>
    <w:p w:rsidR="004F02AB" w:rsidRPr="00AE2870" w:rsidRDefault="004F02AB" w:rsidP="004544A2">
      <w:pPr>
        <w:jc w:val="both"/>
        <w:rPr>
          <w:rFonts w:asciiTheme="majorBidi" w:hAnsiTheme="majorBidi" w:cstheme="majorBidi"/>
          <w:b/>
          <w:bCs/>
          <w:sz w:val="30"/>
          <w:szCs w:val="30"/>
        </w:rPr>
      </w:pPr>
      <w:r w:rsidRPr="00AE2870">
        <w:rPr>
          <w:rFonts w:asciiTheme="majorBidi" w:hAnsiTheme="majorBidi" w:cstheme="majorBidi"/>
          <w:b/>
          <w:bCs/>
          <w:sz w:val="30"/>
          <w:szCs w:val="30"/>
        </w:rPr>
        <w:t>References</w:t>
      </w:r>
    </w:p>
    <w:p w:rsidR="004F02AB" w:rsidRPr="00AE2870" w:rsidRDefault="004F02AB" w:rsidP="000538B1">
      <w:pPr>
        <w:jc w:val="both"/>
        <w:rPr>
          <w:rFonts w:asciiTheme="majorBidi" w:hAnsiTheme="majorBidi" w:cstheme="majorBidi"/>
          <w:sz w:val="28"/>
          <w:szCs w:val="28"/>
        </w:rPr>
      </w:pPr>
      <w:r w:rsidRPr="00AE2870">
        <w:rPr>
          <w:rFonts w:asciiTheme="majorBidi" w:hAnsiTheme="majorBidi" w:cstheme="majorBidi"/>
          <w:sz w:val="28"/>
          <w:szCs w:val="28"/>
        </w:rPr>
        <w:t>1.</w:t>
      </w:r>
      <w:r w:rsidR="00AE2870" w:rsidRPr="00AE28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AE2870" w:rsidRPr="00AE2870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Patelis</w:t>
      </w:r>
      <w:proofErr w:type="spellEnd"/>
      <w:r w:rsidR="00AE2870" w:rsidRPr="00AE2870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N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, </w:t>
      </w:r>
      <w:proofErr w:type="spellStart"/>
      <w:r w:rsidR="00AE2870" w:rsidRPr="00AE2870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>Koutsoumpelis</w:t>
      </w:r>
      <w:proofErr w:type="spellEnd"/>
      <w:r w:rsidR="00AE2870" w:rsidRPr="00AE2870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A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,</w:t>
      </w:r>
      <w:r w:rsidR="00AE2870" w:rsidRPr="00AE2870">
        <w:rPr>
          <w:rFonts w:asciiTheme="majorBidi" w:hAnsiTheme="majorBidi" w:cstheme="majorBidi"/>
          <w:sz w:val="28"/>
          <w:szCs w:val="28"/>
          <w:bdr w:val="none" w:sz="0" w:space="0" w:color="auto" w:frame="1"/>
          <w:shd w:val="clear" w:color="auto" w:fill="FFFFFF"/>
        </w:rPr>
        <w:t xml:space="preserve"> Papoutsis K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, et al (2014). Iatrogenic Injury of </w:t>
      </w:r>
      <w:proofErr w:type="spellStart"/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Profunda</w:t>
      </w:r>
      <w:proofErr w:type="spellEnd"/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Femoris</w:t>
      </w:r>
      <w:proofErr w:type="spellEnd"/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Artery Branches after Intertrochanteric Hip Screw</w:t>
      </w:r>
      <w:r w:rsid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Fixation for Intertrochanteric Femo</w:t>
      </w:r>
      <w:r w:rsid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ral Fracture: A Case Report and 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Literature Review</w:t>
      </w:r>
      <w:r w:rsid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. 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Case Reports in Vascular Medicine</w:t>
      </w:r>
      <w:r w:rsid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r w:rsidR="00AE2870" w:rsidRP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Article ID 694235</w:t>
      </w:r>
      <w:r w:rsidR="00AE2870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4F02AB" w:rsidRDefault="005C44F3" w:rsidP="00F51DF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 w:rsidR="004F02AB" w:rsidRPr="00AE2870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F85A99" w:rsidRPr="00AE2870">
        <w:rPr>
          <w:rFonts w:asciiTheme="majorBidi" w:hAnsiTheme="majorBidi" w:cstheme="majorBidi"/>
          <w:sz w:val="28"/>
          <w:szCs w:val="28"/>
        </w:rPr>
        <w:t>Kouvelos</w:t>
      </w:r>
      <w:proofErr w:type="spellEnd"/>
      <w:r w:rsidR="00F85A99" w:rsidRPr="00AE2870">
        <w:rPr>
          <w:rFonts w:asciiTheme="majorBidi" w:hAnsiTheme="majorBidi" w:cstheme="majorBidi"/>
          <w:sz w:val="28"/>
          <w:szCs w:val="28"/>
        </w:rPr>
        <w:t xml:space="preserve"> GN, Papas NK, </w:t>
      </w:r>
      <w:proofErr w:type="spellStart"/>
      <w:r w:rsidR="00F85A99" w:rsidRPr="00AE2870">
        <w:rPr>
          <w:rFonts w:asciiTheme="majorBidi" w:hAnsiTheme="majorBidi" w:cstheme="majorBidi"/>
          <w:sz w:val="28"/>
          <w:szCs w:val="28"/>
        </w:rPr>
        <w:t>Arnaoutoglou</w:t>
      </w:r>
      <w:proofErr w:type="spellEnd"/>
      <w:r w:rsidR="00F85A99" w:rsidRPr="00AE2870">
        <w:rPr>
          <w:rFonts w:asciiTheme="majorBidi" w:hAnsiTheme="majorBidi" w:cstheme="majorBidi"/>
          <w:sz w:val="28"/>
          <w:szCs w:val="28"/>
        </w:rPr>
        <w:t xml:space="preserve"> EM, et al (2011).</w:t>
      </w:r>
      <w:r w:rsidR="00F85A99" w:rsidRPr="00AE2870">
        <w:rPr>
          <w:rFonts w:asciiTheme="majorBidi" w:eastAsia="Times New Roman" w:hAnsiTheme="majorBidi" w:cstheme="majorBidi"/>
          <w:color w:val="505050"/>
          <w:sz w:val="28"/>
          <w:szCs w:val="28"/>
        </w:rPr>
        <w:t xml:space="preserve"> </w:t>
      </w:r>
      <w:r w:rsidR="00F85A99" w:rsidRPr="00AE2870">
        <w:rPr>
          <w:rFonts w:asciiTheme="majorBidi" w:hAnsiTheme="majorBidi" w:cstheme="majorBidi"/>
          <w:sz w:val="28"/>
          <w:szCs w:val="28"/>
        </w:rPr>
        <w:t xml:space="preserve">Endovascular repair of </w:t>
      </w:r>
      <w:proofErr w:type="spellStart"/>
      <w:r w:rsidR="00F85A99" w:rsidRPr="00AE2870">
        <w:rPr>
          <w:rFonts w:asciiTheme="majorBidi" w:hAnsiTheme="majorBidi" w:cstheme="majorBidi"/>
          <w:sz w:val="28"/>
          <w:szCs w:val="28"/>
        </w:rPr>
        <w:t>profunda</w:t>
      </w:r>
      <w:proofErr w:type="spellEnd"/>
      <w:r w:rsidR="00F85A99" w:rsidRPr="00AE2870">
        <w:rPr>
          <w:rFonts w:asciiTheme="majorBidi" w:hAnsiTheme="majorBidi" w:cstheme="majorBidi"/>
          <w:sz w:val="28"/>
          <w:szCs w:val="28"/>
        </w:rPr>
        <w:t xml:space="preserve"> femoral artery false aneurysms using covered stents. Vascular Volume 19, Issue 1, Pages 51-54.</w:t>
      </w:r>
    </w:p>
    <w:p w:rsidR="00AE2870" w:rsidRDefault="00F51DF8" w:rsidP="000538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3. </w:t>
      </w:r>
      <w:proofErr w:type="spellStart"/>
      <w:r w:rsidR="009C3F7C" w:rsidRPr="009C3F7C">
        <w:rPr>
          <w:rFonts w:asciiTheme="majorBidi" w:hAnsiTheme="majorBidi" w:cstheme="majorBidi"/>
          <w:sz w:val="28"/>
          <w:szCs w:val="28"/>
        </w:rPr>
        <w:t>Moramarco</w:t>
      </w:r>
      <w:proofErr w:type="spellEnd"/>
      <w:r w:rsidR="009C3F7C">
        <w:rPr>
          <w:rFonts w:asciiTheme="majorBidi" w:hAnsiTheme="majorBidi" w:cstheme="majorBidi"/>
          <w:sz w:val="28"/>
          <w:szCs w:val="28"/>
        </w:rPr>
        <w:t xml:space="preserve"> LP,</w:t>
      </w:r>
      <w:r w:rsidR="009C3F7C" w:rsidRPr="009C3F7C">
        <w:rPr>
          <w:rFonts w:asciiTheme="majorBidi" w:hAnsiTheme="majorBidi" w:cstheme="majorBidi"/>
          <w:sz w:val="28"/>
          <w:szCs w:val="28"/>
        </w:rPr>
        <w:t xml:space="preserve"> Fiorina</w:t>
      </w:r>
      <w:r w:rsidR="009C3F7C">
        <w:rPr>
          <w:rFonts w:asciiTheme="majorBidi" w:hAnsiTheme="majorBidi" w:cstheme="majorBidi"/>
          <w:sz w:val="28"/>
          <w:szCs w:val="28"/>
        </w:rPr>
        <w:t xml:space="preserve"> I,</w:t>
      </w:r>
      <w:r w:rsidR="009C3F7C" w:rsidRPr="009C3F7C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C3F7C" w:rsidRPr="009C3F7C">
        <w:rPr>
          <w:rFonts w:asciiTheme="majorBidi" w:hAnsiTheme="majorBidi" w:cstheme="majorBidi"/>
          <w:sz w:val="28"/>
          <w:szCs w:val="28"/>
        </w:rPr>
        <w:t>Quaretti</w:t>
      </w:r>
      <w:proofErr w:type="spellEnd"/>
      <w:r w:rsidR="009C3F7C">
        <w:rPr>
          <w:rFonts w:asciiTheme="majorBidi" w:hAnsiTheme="majorBidi" w:cstheme="majorBidi"/>
          <w:sz w:val="28"/>
          <w:szCs w:val="28"/>
        </w:rPr>
        <w:t xml:space="preserve"> P</w:t>
      </w:r>
      <w:r w:rsidR="00BA21EB">
        <w:rPr>
          <w:rFonts w:asciiTheme="majorBidi" w:hAnsiTheme="majorBidi" w:cstheme="majorBidi"/>
          <w:sz w:val="28"/>
          <w:szCs w:val="28"/>
        </w:rPr>
        <w:t xml:space="preserve"> (2014)</w:t>
      </w:r>
      <w:r w:rsidR="009C3F7C">
        <w:rPr>
          <w:rFonts w:asciiTheme="majorBidi" w:hAnsiTheme="majorBidi" w:cstheme="majorBidi"/>
          <w:sz w:val="28"/>
          <w:szCs w:val="28"/>
        </w:rPr>
        <w:t xml:space="preserve">. </w:t>
      </w:r>
      <w:r w:rsidR="009C3F7C" w:rsidRPr="009C3F7C">
        <w:rPr>
          <w:rFonts w:asciiTheme="majorBidi" w:hAnsiTheme="majorBidi" w:cstheme="majorBidi"/>
          <w:sz w:val="28"/>
          <w:szCs w:val="28"/>
        </w:rPr>
        <w:t>Endovascular Management of Upper and Lower Extremity Vascular Trauma</w:t>
      </w:r>
      <w:r w:rsidR="009C3F7C">
        <w:rPr>
          <w:rFonts w:asciiTheme="majorBidi" w:hAnsiTheme="majorBidi" w:cstheme="majorBidi"/>
          <w:sz w:val="28"/>
          <w:szCs w:val="28"/>
        </w:rPr>
        <w:t xml:space="preserve">. </w:t>
      </w:r>
      <w:r w:rsidR="009C3F7C" w:rsidRPr="009C3F7C">
        <w:rPr>
          <w:rFonts w:asciiTheme="majorBidi" w:hAnsiTheme="majorBidi" w:cstheme="majorBidi"/>
          <w:sz w:val="28"/>
          <w:szCs w:val="28"/>
        </w:rPr>
        <w:t>A series of case studies demonstrating the utility of endovascular techniques and tools to treat traumatically injured vessels in the extremities.</w:t>
      </w:r>
      <w:r w:rsidR="000538B1">
        <w:rPr>
          <w:rFonts w:asciiTheme="majorBidi" w:hAnsiTheme="majorBidi" w:cstheme="majorBidi"/>
          <w:sz w:val="28"/>
          <w:szCs w:val="28"/>
        </w:rPr>
        <w:t xml:space="preserve"> Endovascular Today </w:t>
      </w:r>
      <w:r w:rsidR="00BA21EB">
        <w:rPr>
          <w:rFonts w:asciiTheme="majorBidi" w:hAnsiTheme="majorBidi" w:cstheme="majorBidi"/>
          <w:sz w:val="28"/>
          <w:szCs w:val="28"/>
        </w:rPr>
        <w:t>September 2014.</w:t>
      </w:r>
    </w:p>
    <w:p w:rsidR="00E32C21" w:rsidRDefault="00E32C21" w:rsidP="00E32C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4. </w:t>
      </w:r>
      <w:proofErr w:type="spellStart"/>
      <w:r w:rsidRPr="00E32C21">
        <w:rPr>
          <w:rFonts w:asciiTheme="majorBidi" w:hAnsiTheme="majorBidi" w:cstheme="majorBidi"/>
          <w:sz w:val="28"/>
          <w:szCs w:val="28"/>
        </w:rPr>
        <w:t>Kickuth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R</w:t>
      </w:r>
      <w:r w:rsidRPr="00E32C21">
        <w:rPr>
          <w:rFonts w:asciiTheme="majorBidi" w:hAnsiTheme="majorBidi" w:cstheme="majorBidi"/>
          <w:sz w:val="28"/>
          <w:szCs w:val="28"/>
        </w:rPr>
        <w:t>, Anderson</w:t>
      </w:r>
      <w:r>
        <w:rPr>
          <w:rFonts w:asciiTheme="majorBidi" w:hAnsiTheme="majorBidi" w:cstheme="majorBidi"/>
          <w:sz w:val="28"/>
          <w:szCs w:val="28"/>
        </w:rPr>
        <w:t xml:space="preserve"> S,</w:t>
      </w:r>
      <w:r w:rsidRPr="00E32C21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E32C21">
        <w:rPr>
          <w:rFonts w:asciiTheme="majorBidi" w:hAnsiTheme="majorBidi" w:cstheme="majorBidi"/>
          <w:sz w:val="28"/>
          <w:szCs w:val="28"/>
        </w:rPr>
        <w:t>Kocovic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L et al. (2005). </w:t>
      </w:r>
      <w:r w:rsidRPr="00E32C21">
        <w:rPr>
          <w:rFonts w:asciiTheme="majorBidi" w:hAnsiTheme="majorBidi" w:cstheme="majorBidi"/>
          <w:sz w:val="28"/>
          <w:szCs w:val="28"/>
        </w:rPr>
        <w:t>Endovascular Treatment of Arterial Injury as an Uncommon Complication after Orthopedic Surgery</w:t>
      </w:r>
      <w:r>
        <w:rPr>
          <w:rFonts w:asciiTheme="majorBidi" w:hAnsiTheme="majorBidi" w:cstheme="majorBidi"/>
          <w:sz w:val="28"/>
          <w:szCs w:val="28"/>
        </w:rPr>
        <w:t xml:space="preserve">. JVIR </w:t>
      </w:r>
      <w:r w:rsidRPr="00E32C21">
        <w:rPr>
          <w:rFonts w:asciiTheme="majorBidi" w:hAnsiTheme="majorBidi" w:cstheme="majorBidi"/>
          <w:sz w:val="28"/>
          <w:szCs w:val="28"/>
        </w:rPr>
        <w:t>Volume 17, Issue 5, Pages 791–799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3435B2" w:rsidRPr="00E32C21" w:rsidRDefault="00E32C21" w:rsidP="003435B2">
      <w:pPr>
        <w:shd w:val="clear" w:color="auto" w:fill="FFFFFF"/>
        <w:spacing w:before="100" w:beforeAutospacing="1" w:after="100" w:afterAutospacing="1"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5. </w:t>
      </w:r>
      <w:proofErr w:type="spellStart"/>
      <w:r w:rsidRPr="00E32C21">
        <w:rPr>
          <w:rFonts w:asciiTheme="majorBidi" w:hAnsiTheme="majorBidi" w:cstheme="majorBidi"/>
          <w:sz w:val="28"/>
          <w:szCs w:val="28"/>
        </w:rPr>
        <w:t>Biagioni</w:t>
      </w:r>
      <w:proofErr w:type="spellEnd"/>
      <w:r w:rsidRPr="00E32C21">
        <w:rPr>
          <w:rFonts w:asciiTheme="majorBidi" w:hAnsiTheme="majorBidi" w:cstheme="majorBidi"/>
          <w:sz w:val="28"/>
          <w:szCs w:val="28"/>
        </w:rPr>
        <w:t xml:space="preserve"> </w:t>
      </w:r>
      <w:r w:rsidR="003435B2">
        <w:rPr>
          <w:rFonts w:asciiTheme="majorBidi" w:hAnsiTheme="majorBidi" w:cstheme="majorBidi"/>
          <w:sz w:val="28"/>
          <w:szCs w:val="28"/>
        </w:rPr>
        <w:t xml:space="preserve">RB, </w:t>
      </w:r>
      <w:proofErr w:type="spellStart"/>
      <w:r w:rsidRPr="00E32C21">
        <w:rPr>
          <w:rFonts w:asciiTheme="majorBidi" w:hAnsiTheme="majorBidi" w:cstheme="majorBidi"/>
          <w:sz w:val="28"/>
          <w:szCs w:val="28"/>
        </w:rPr>
        <w:t>Burihan</w:t>
      </w:r>
      <w:proofErr w:type="spellEnd"/>
      <w:r w:rsidRPr="00E32C21">
        <w:rPr>
          <w:rFonts w:asciiTheme="majorBidi" w:hAnsiTheme="majorBidi" w:cstheme="majorBidi"/>
          <w:sz w:val="28"/>
          <w:szCs w:val="28"/>
        </w:rPr>
        <w:t xml:space="preserve"> </w:t>
      </w:r>
      <w:r w:rsidR="003435B2">
        <w:rPr>
          <w:rFonts w:asciiTheme="majorBidi" w:hAnsiTheme="majorBidi" w:cstheme="majorBidi"/>
          <w:sz w:val="28"/>
          <w:szCs w:val="28"/>
        </w:rPr>
        <w:t>MC,</w:t>
      </w:r>
      <w:r w:rsidRPr="00E32C21">
        <w:rPr>
          <w:rFonts w:asciiTheme="majorBidi" w:hAnsiTheme="majorBidi" w:cstheme="majorBidi"/>
          <w:sz w:val="28"/>
          <w:szCs w:val="28"/>
        </w:rPr>
        <w:t xml:space="preserve"> Nasser</w:t>
      </w:r>
      <w:r w:rsidR="003435B2">
        <w:rPr>
          <w:rFonts w:asciiTheme="majorBidi" w:hAnsiTheme="majorBidi" w:cstheme="majorBidi"/>
          <w:sz w:val="28"/>
          <w:szCs w:val="28"/>
        </w:rPr>
        <w:t xml:space="preserve"> F</w:t>
      </w:r>
      <w:r w:rsidRPr="00E32C21">
        <w:rPr>
          <w:rFonts w:asciiTheme="majorBidi" w:hAnsiTheme="majorBidi" w:cstheme="majorBidi"/>
          <w:sz w:val="28"/>
          <w:szCs w:val="28"/>
        </w:rPr>
        <w:t xml:space="preserve"> </w:t>
      </w:r>
      <w:r w:rsidR="003435B2">
        <w:rPr>
          <w:rFonts w:asciiTheme="majorBidi" w:hAnsiTheme="majorBidi" w:cstheme="majorBidi"/>
          <w:sz w:val="28"/>
          <w:szCs w:val="28"/>
        </w:rPr>
        <w:t xml:space="preserve">et al. (2017), </w:t>
      </w:r>
      <w:r w:rsidR="003435B2" w:rsidRPr="00E32C21">
        <w:rPr>
          <w:rFonts w:asciiTheme="majorBidi" w:hAnsiTheme="majorBidi" w:cstheme="majorBidi"/>
          <w:sz w:val="28"/>
          <w:szCs w:val="28"/>
        </w:rPr>
        <w:t>Endovascular treatment of penetrating arterial trauma with stent grafts</w:t>
      </w:r>
      <w:r w:rsidR="003435B2">
        <w:rPr>
          <w:rFonts w:asciiTheme="majorBidi" w:hAnsiTheme="majorBidi" w:cstheme="majorBidi"/>
          <w:sz w:val="28"/>
          <w:szCs w:val="28"/>
        </w:rPr>
        <w:t xml:space="preserve">. European Journal of Vascular Medicine </w:t>
      </w:r>
      <w:r w:rsidR="003435B2" w:rsidRPr="003435B2">
        <w:rPr>
          <w:rFonts w:asciiTheme="majorBidi" w:hAnsiTheme="majorBidi" w:cstheme="majorBidi"/>
          <w:sz w:val="28"/>
          <w:szCs w:val="28"/>
        </w:rPr>
        <w:t>1664-2872</w:t>
      </w:r>
      <w:r w:rsidR="003435B2">
        <w:rPr>
          <w:rFonts w:asciiTheme="majorBidi" w:hAnsiTheme="majorBidi" w:cstheme="majorBidi"/>
          <w:sz w:val="28"/>
          <w:szCs w:val="28"/>
        </w:rPr>
        <w:t xml:space="preserve">. </w:t>
      </w:r>
      <w:r w:rsidR="003435B2" w:rsidRPr="003435B2">
        <w:rPr>
          <w:rFonts w:asciiTheme="majorBidi" w:hAnsiTheme="majorBidi" w:cstheme="majorBidi"/>
          <w:sz w:val="28"/>
          <w:szCs w:val="28"/>
        </w:rPr>
        <w:t>https://doi.org/10.1024/0301-1526/a000672</w:t>
      </w:r>
      <w:r w:rsidR="003435B2">
        <w:rPr>
          <w:rFonts w:asciiTheme="majorBidi" w:hAnsiTheme="majorBidi" w:cstheme="majorBidi"/>
          <w:sz w:val="28"/>
          <w:szCs w:val="28"/>
        </w:rPr>
        <w:t>.</w:t>
      </w:r>
    </w:p>
    <w:p w:rsidR="00E32C21" w:rsidRPr="00E32C21" w:rsidRDefault="00E32C21" w:rsidP="003435B2">
      <w:pPr>
        <w:shd w:val="clear" w:color="auto" w:fill="FFFFFF"/>
        <w:spacing w:before="100" w:beforeAutospacing="1" w:after="100" w:afterAutospacing="1" w:line="240" w:lineRule="auto"/>
        <w:rPr>
          <w:rFonts w:asciiTheme="majorBidi" w:hAnsiTheme="majorBidi" w:cstheme="majorBidi"/>
          <w:sz w:val="28"/>
          <w:szCs w:val="28"/>
        </w:rPr>
      </w:pPr>
    </w:p>
    <w:sectPr w:rsidR="00E32C21" w:rsidRPr="00E32C2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767F1"/>
    <w:multiLevelType w:val="multilevel"/>
    <w:tmpl w:val="B308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7A5"/>
    <w:rsid w:val="000538B1"/>
    <w:rsid w:val="003358DC"/>
    <w:rsid w:val="003435B2"/>
    <w:rsid w:val="003605DB"/>
    <w:rsid w:val="0038126E"/>
    <w:rsid w:val="004544A2"/>
    <w:rsid w:val="00465D4F"/>
    <w:rsid w:val="004F02AB"/>
    <w:rsid w:val="005B4D99"/>
    <w:rsid w:val="005C44F3"/>
    <w:rsid w:val="008579B7"/>
    <w:rsid w:val="00913729"/>
    <w:rsid w:val="009907A5"/>
    <w:rsid w:val="009C3F7C"/>
    <w:rsid w:val="009E4207"/>
    <w:rsid w:val="00A00908"/>
    <w:rsid w:val="00A45BBD"/>
    <w:rsid w:val="00AB7354"/>
    <w:rsid w:val="00AE2870"/>
    <w:rsid w:val="00B744D0"/>
    <w:rsid w:val="00BA21EB"/>
    <w:rsid w:val="00BF3D62"/>
    <w:rsid w:val="00D9066C"/>
    <w:rsid w:val="00E32C21"/>
    <w:rsid w:val="00EC37CC"/>
    <w:rsid w:val="00F51DF8"/>
    <w:rsid w:val="00F85A99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055F"/>
  <w15:chartTrackingRefBased/>
  <w15:docId w15:val="{4413BF07-BE56-4145-A935-C53DCE9C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reviewtxt">
    <w:name w:val="previewtxt"/>
    <w:basedOn w:val="DefaultParagraphFont"/>
    <w:rsid w:val="00F85A99"/>
  </w:style>
  <w:style w:type="character" w:customStyle="1" w:styleId="guestview">
    <w:name w:val="guestview"/>
    <w:basedOn w:val="DefaultParagraphFont"/>
    <w:rsid w:val="00F85A99"/>
  </w:style>
  <w:style w:type="character" w:styleId="Hyperlink">
    <w:name w:val="Hyperlink"/>
    <w:basedOn w:val="DefaultParagraphFont"/>
    <w:uiPriority w:val="99"/>
    <w:semiHidden/>
    <w:unhideWhenUsed/>
    <w:rsid w:val="00AE2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1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753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5081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337007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66570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 Mohamed</dc:creator>
  <cp:keywords/>
  <dc:description/>
  <cp:lastModifiedBy>Noha Mohamed</cp:lastModifiedBy>
  <cp:revision>20</cp:revision>
  <dcterms:created xsi:type="dcterms:W3CDTF">2017-12-07T05:18:00Z</dcterms:created>
  <dcterms:modified xsi:type="dcterms:W3CDTF">2017-12-08T15:18:00Z</dcterms:modified>
</cp:coreProperties>
</file>