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5D1B1" w14:textId="6E95A640" w:rsidR="00E51BDA" w:rsidRDefault="00C17BD8" w:rsidP="00C17BD8">
      <w:pPr>
        <w:jc w:val="center"/>
        <w:rPr>
          <w:rFonts w:ascii="Times New Roman" w:hAnsi="Times New Roman" w:cs="Verdana"/>
          <w:color w:val="262626"/>
          <w:sz w:val="24"/>
          <w:szCs w:val="22"/>
        </w:rPr>
      </w:pPr>
      <w:r>
        <w:rPr>
          <w:rFonts w:ascii="Times New Roman" w:hAnsi="Times New Roman" w:cs="Verdana"/>
          <w:color w:val="262626"/>
          <w:sz w:val="24"/>
          <w:szCs w:val="22"/>
        </w:rPr>
        <w:t xml:space="preserve">WHAT ARE THE RESULTS OF MINIMALLY INVASIVE PLATE OSTEOSYNTHESIS FOR FEMORAL AND TIBIAL COMMINUTED </w:t>
      </w:r>
      <w:bookmarkStart w:id="0" w:name="_GoBack"/>
      <w:bookmarkEnd w:id="0"/>
      <w:r>
        <w:rPr>
          <w:rFonts w:ascii="Times New Roman" w:hAnsi="Times New Roman" w:cs="Verdana"/>
          <w:color w:val="262626"/>
          <w:sz w:val="24"/>
          <w:szCs w:val="22"/>
        </w:rPr>
        <w:t>FRACTURE?</w:t>
      </w:r>
    </w:p>
    <w:p w14:paraId="135A5D1A" w14:textId="77777777" w:rsidR="00AF28F9" w:rsidRPr="00AF28F9" w:rsidRDefault="00AF28F9" w:rsidP="00AF28F9">
      <w:pPr>
        <w:jc w:val="center"/>
        <w:rPr>
          <w:rFonts w:ascii="Times New Roman" w:hAnsi="Times New Roman" w:cs="Verdana"/>
          <w:color w:val="262626"/>
          <w:sz w:val="24"/>
          <w:szCs w:val="22"/>
        </w:rPr>
      </w:pPr>
    </w:p>
    <w:p w14:paraId="0CB27435" w14:textId="77777777" w:rsidR="00AF28F9" w:rsidRPr="00AF28F9" w:rsidRDefault="00AF28F9" w:rsidP="00AF28F9">
      <w:pPr>
        <w:jc w:val="both"/>
        <w:rPr>
          <w:rFonts w:ascii="Times New Roman" w:hAnsi="Times New Roman" w:cs="Verdana"/>
          <w:color w:val="262626"/>
          <w:sz w:val="24"/>
          <w:szCs w:val="22"/>
        </w:rPr>
      </w:pPr>
    </w:p>
    <w:p w14:paraId="3520CCDA" w14:textId="77777777" w:rsidR="00AF28F9" w:rsidRPr="00AF28F9" w:rsidRDefault="00AF28F9" w:rsidP="00AF28F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Verdana"/>
          <w:color w:val="262626"/>
          <w:sz w:val="24"/>
          <w:szCs w:val="22"/>
        </w:rPr>
      </w:pPr>
      <w:r>
        <w:rPr>
          <w:rFonts w:ascii="Times New Roman" w:hAnsi="Times New Roman" w:cs="Verdana"/>
          <w:color w:val="262626"/>
          <w:sz w:val="24"/>
          <w:szCs w:val="22"/>
        </w:rPr>
        <w:t>Aim</w:t>
      </w:r>
      <w:r w:rsidRPr="00AF28F9">
        <w:rPr>
          <w:rFonts w:ascii="Times New Roman" w:hAnsi="Times New Roman" w:cs="Verdana"/>
          <w:color w:val="262626"/>
          <w:sz w:val="24"/>
          <w:szCs w:val="22"/>
        </w:rPr>
        <w:t>: Comminuted fractures happen frequently due to traum</w:t>
      </w:r>
      <w:r>
        <w:rPr>
          <w:rFonts w:ascii="Times New Roman" w:hAnsi="Times New Roman" w:cs="Verdana"/>
          <w:color w:val="262626"/>
          <w:sz w:val="24"/>
          <w:szCs w:val="22"/>
        </w:rPr>
        <w:t>as and accidents. Recently fixa</w:t>
      </w:r>
      <w:r w:rsidRPr="00AF28F9">
        <w:rPr>
          <w:rFonts w:ascii="Times New Roman" w:hAnsi="Times New Roman" w:cs="Verdana"/>
          <w:color w:val="262626"/>
          <w:sz w:val="24"/>
          <w:szCs w:val="22"/>
        </w:rPr>
        <w:t>tion without opening the fracture site known as Minimally Invasive Plate Osteosynthesis (MIPO</w:t>
      </w:r>
      <w:r>
        <w:rPr>
          <w:rFonts w:ascii="Times New Roman" w:hAnsi="Times New Roman" w:cs="Verdana"/>
          <w:color w:val="262626"/>
          <w:sz w:val="24"/>
          <w:szCs w:val="22"/>
        </w:rPr>
        <w:t>) has become prevalent. Due to lacking accurate and evidence-based outcomes on comminute fractures</w:t>
      </w:r>
      <w:r w:rsidR="00F07711">
        <w:rPr>
          <w:rFonts w:ascii="Times New Roman" w:hAnsi="Times New Roman" w:cs="Verdana"/>
          <w:color w:val="262626"/>
          <w:sz w:val="24"/>
          <w:szCs w:val="22"/>
        </w:rPr>
        <w:t>,</w:t>
      </w:r>
      <w:r w:rsidRPr="00AF28F9">
        <w:rPr>
          <w:rFonts w:ascii="Times New Roman" w:hAnsi="Times New Roman" w:cs="Verdana"/>
          <w:color w:val="262626"/>
          <w:sz w:val="24"/>
          <w:szCs w:val="22"/>
        </w:rPr>
        <w:t xml:space="preserve"> we performed this study to assess the results and complications of this </w:t>
      </w:r>
      <w:r>
        <w:rPr>
          <w:rFonts w:ascii="Times New Roman" w:hAnsi="Times New Roman" w:cs="Verdana"/>
          <w:color w:val="262626"/>
          <w:sz w:val="24"/>
          <w:szCs w:val="22"/>
        </w:rPr>
        <w:t xml:space="preserve">way of </w:t>
      </w:r>
      <w:r w:rsidRPr="00AF28F9">
        <w:rPr>
          <w:rFonts w:ascii="Times New Roman" w:hAnsi="Times New Roman" w:cs="Verdana"/>
          <w:color w:val="262626"/>
          <w:sz w:val="24"/>
          <w:szCs w:val="22"/>
        </w:rPr>
        <w:t>treatment for tib</w:t>
      </w:r>
      <w:r>
        <w:rPr>
          <w:rFonts w:ascii="Times New Roman" w:hAnsi="Times New Roman" w:cs="Verdana"/>
          <w:color w:val="262626"/>
          <w:sz w:val="24"/>
          <w:szCs w:val="22"/>
        </w:rPr>
        <w:t>ial and femoral comminuted frac</w:t>
      </w:r>
      <w:r w:rsidRPr="00AF28F9">
        <w:rPr>
          <w:rFonts w:ascii="Times New Roman" w:hAnsi="Times New Roman" w:cs="Verdana"/>
          <w:color w:val="262626"/>
          <w:sz w:val="24"/>
          <w:szCs w:val="22"/>
        </w:rPr>
        <w:t>tures.</w:t>
      </w:r>
    </w:p>
    <w:p w14:paraId="465F987E" w14:textId="77777777" w:rsidR="00AF28F9" w:rsidRPr="00AF28F9" w:rsidRDefault="00AF28F9" w:rsidP="00AF28F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Verdana"/>
          <w:color w:val="262626"/>
          <w:sz w:val="24"/>
          <w:szCs w:val="22"/>
        </w:rPr>
      </w:pPr>
      <w:r w:rsidRPr="00AF28F9">
        <w:rPr>
          <w:rFonts w:ascii="Times New Roman" w:hAnsi="Times New Roman" w:cs="Verdana"/>
          <w:color w:val="262626"/>
          <w:sz w:val="24"/>
          <w:szCs w:val="22"/>
        </w:rPr>
        <w:t>Methods: In this cr</w:t>
      </w:r>
      <w:r>
        <w:rPr>
          <w:rFonts w:ascii="Times New Roman" w:hAnsi="Times New Roman" w:cs="Verdana"/>
          <w:color w:val="262626"/>
          <w:sz w:val="24"/>
          <w:szCs w:val="22"/>
        </w:rPr>
        <w:t>oss-sectional study 60 patients treated with MIPO</w:t>
      </w:r>
      <w:r w:rsidRPr="00AF28F9">
        <w:rPr>
          <w:rFonts w:ascii="Times New Roman" w:hAnsi="Times New Roman" w:cs="Verdana"/>
          <w:color w:val="262626"/>
          <w:sz w:val="24"/>
          <w:szCs w:val="22"/>
        </w:rPr>
        <w:t>. 11 p</w:t>
      </w:r>
      <w:r>
        <w:rPr>
          <w:rFonts w:ascii="Times New Roman" w:hAnsi="Times New Roman" w:cs="Verdana"/>
          <w:color w:val="262626"/>
          <w:sz w:val="24"/>
          <w:szCs w:val="22"/>
        </w:rPr>
        <w:t xml:space="preserve">atients excluded due to lacking </w:t>
      </w:r>
      <w:r w:rsidRPr="00AF28F9">
        <w:rPr>
          <w:rFonts w:ascii="Times New Roman" w:hAnsi="Times New Roman" w:cs="Verdana"/>
          <w:color w:val="262626"/>
          <w:sz w:val="24"/>
          <w:szCs w:val="22"/>
        </w:rPr>
        <w:t>adequate follow-ups. Data including union time, infection in the fractured site, hip and kn</w:t>
      </w:r>
      <w:r>
        <w:rPr>
          <w:rFonts w:ascii="Times New Roman" w:hAnsi="Times New Roman" w:cs="Verdana"/>
          <w:color w:val="262626"/>
          <w:sz w:val="24"/>
          <w:szCs w:val="22"/>
        </w:rPr>
        <w:t>ee range of motion and any malu</w:t>
      </w:r>
      <w:r w:rsidRPr="00AF28F9">
        <w:rPr>
          <w:rFonts w:ascii="Times New Roman" w:hAnsi="Times New Roman" w:cs="Verdana"/>
          <w:color w:val="262626"/>
          <w:sz w:val="24"/>
          <w:szCs w:val="22"/>
        </w:rPr>
        <w:t>nion or deformities like limb length discrepancy collected after the surgery form every patient in every session.</w:t>
      </w:r>
    </w:p>
    <w:p w14:paraId="5C69F6AF" w14:textId="77777777" w:rsidR="00AF28F9" w:rsidRPr="00AF28F9" w:rsidRDefault="00AF28F9" w:rsidP="00AF28F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Verdana"/>
          <w:color w:val="262626"/>
          <w:sz w:val="24"/>
          <w:szCs w:val="22"/>
        </w:rPr>
      </w:pPr>
      <w:r w:rsidRPr="00AF28F9">
        <w:rPr>
          <w:rFonts w:ascii="Times New Roman" w:hAnsi="Times New Roman" w:cs="Verdana"/>
          <w:color w:val="262626"/>
          <w:sz w:val="24"/>
          <w:szCs w:val="22"/>
        </w:rPr>
        <w:t>Results: 32</w:t>
      </w:r>
      <w:r>
        <w:rPr>
          <w:rFonts w:ascii="Times New Roman" w:hAnsi="Times New Roman" w:cs="Verdana"/>
          <w:color w:val="262626"/>
          <w:sz w:val="24"/>
          <w:szCs w:val="22"/>
        </w:rPr>
        <w:t xml:space="preserve"> and 17 femoral </w:t>
      </w:r>
      <w:r w:rsidRPr="00AF28F9">
        <w:rPr>
          <w:rFonts w:ascii="Times New Roman" w:hAnsi="Times New Roman" w:cs="Verdana"/>
          <w:color w:val="262626"/>
          <w:sz w:val="24"/>
          <w:szCs w:val="22"/>
        </w:rPr>
        <w:t>tibial fractures were evaluated</w:t>
      </w:r>
      <w:r>
        <w:rPr>
          <w:rFonts w:ascii="Times New Roman" w:hAnsi="Times New Roman" w:cs="Verdana"/>
          <w:color w:val="262626"/>
          <w:sz w:val="24"/>
          <w:szCs w:val="22"/>
        </w:rPr>
        <w:t xml:space="preserve"> respectively</w:t>
      </w:r>
      <w:r w:rsidRPr="00AF28F9">
        <w:rPr>
          <w:rFonts w:ascii="Times New Roman" w:hAnsi="Times New Roman" w:cs="Verdana"/>
          <w:color w:val="262626"/>
          <w:sz w:val="24"/>
          <w:szCs w:val="22"/>
        </w:rPr>
        <w:t xml:space="preserve">. In 48 patients, union was </w:t>
      </w:r>
      <w:r>
        <w:rPr>
          <w:rFonts w:ascii="Times New Roman" w:hAnsi="Times New Roman" w:cs="Verdana"/>
          <w:color w:val="262626"/>
          <w:sz w:val="24"/>
          <w:szCs w:val="22"/>
        </w:rPr>
        <w:t xml:space="preserve">fully </w:t>
      </w:r>
      <w:r w:rsidRPr="00AF28F9">
        <w:rPr>
          <w:rFonts w:ascii="Times New Roman" w:hAnsi="Times New Roman" w:cs="Verdana"/>
          <w:color w:val="262626"/>
          <w:sz w:val="24"/>
          <w:szCs w:val="22"/>
        </w:rPr>
        <w:t>completed. Mean union time was 18.57±2.42 weeks. Femur fractures healed faster than tibia (1</w:t>
      </w:r>
      <w:r>
        <w:rPr>
          <w:rFonts w:ascii="Times New Roman" w:hAnsi="Times New Roman" w:cs="Verdana"/>
          <w:color w:val="262626"/>
          <w:sz w:val="24"/>
          <w:szCs w:val="22"/>
        </w:rPr>
        <w:t>7.76±2.36 and 19±2.37 weeks, re</w:t>
      </w:r>
      <w:r w:rsidRPr="00AF28F9">
        <w:rPr>
          <w:rFonts w:ascii="Times New Roman" w:hAnsi="Times New Roman" w:cs="Verdana"/>
          <w:color w:val="262626"/>
          <w:sz w:val="24"/>
          <w:szCs w:val="22"/>
        </w:rPr>
        <w:t xml:space="preserve">spectively). None of our patients suffered from infections or fistula. The range of motion in hip and knee </w:t>
      </w:r>
      <w:r>
        <w:rPr>
          <w:rFonts w:ascii="Times New Roman" w:hAnsi="Times New Roman" w:cs="Verdana"/>
          <w:color w:val="262626"/>
          <w:sz w:val="24"/>
          <w:szCs w:val="22"/>
        </w:rPr>
        <w:t>remained intact in</w:t>
      </w:r>
      <w:r w:rsidRPr="00AF28F9">
        <w:rPr>
          <w:rFonts w:ascii="Times New Roman" w:hAnsi="Times New Roman" w:cs="Verdana"/>
          <w:color w:val="262626"/>
          <w:sz w:val="24"/>
          <w:szCs w:val="22"/>
        </w:rPr>
        <w:t xml:space="preserve"> all of our patients. </w:t>
      </w:r>
      <w:r>
        <w:rPr>
          <w:rFonts w:ascii="Times New Roman" w:hAnsi="Times New Roman" w:cs="Verdana"/>
          <w:color w:val="262626"/>
          <w:sz w:val="24"/>
          <w:szCs w:val="22"/>
        </w:rPr>
        <w:t>Malunion happen</w:t>
      </w:r>
      <w:r w:rsidR="00F07711">
        <w:rPr>
          <w:rFonts w:ascii="Times New Roman" w:hAnsi="Times New Roman" w:cs="Verdana"/>
          <w:color w:val="262626"/>
          <w:sz w:val="24"/>
          <w:szCs w:val="22"/>
        </w:rPr>
        <w:t>ed in</w:t>
      </w:r>
      <w:r>
        <w:rPr>
          <w:rFonts w:ascii="Times New Roman" w:hAnsi="Times New Roman" w:cs="Verdana"/>
          <w:color w:val="262626"/>
          <w:sz w:val="24"/>
          <w:szCs w:val="22"/>
        </w:rPr>
        <w:t xml:space="preserve"> </w:t>
      </w:r>
      <w:r w:rsidR="00F07711">
        <w:rPr>
          <w:rFonts w:ascii="Times New Roman" w:hAnsi="Times New Roman" w:cs="Verdana"/>
          <w:color w:val="262626"/>
          <w:sz w:val="24"/>
          <w:szCs w:val="22"/>
        </w:rPr>
        <w:t xml:space="preserve">3 </w:t>
      </w:r>
      <w:r>
        <w:rPr>
          <w:rFonts w:ascii="Times New Roman" w:hAnsi="Times New Roman" w:cs="Verdana"/>
          <w:color w:val="262626"/>
          <w:sz w:val="24"/>
          <w:szCs w:val="22"/>
        </w:rPr>
        <w:t>pa</w:t>
      </w:r>
      <w:r w:rsidRPr="00AF28F9">
        <w:rPr>
          <w:rFonts w:ascii="Times New Roman" w:hAnsi="Times New Roman" w:cs="Verdana"/>
          <w:color w:val="262626"/>
          <w:sz w:val="24"/>
          <w:szCs w:val="22"/>
        </w:rPr>
        <w:t>tients, 10-degree</w:t>
      </w:r>
      <w:r w:rsidR="00F07711">
        <w:rPr>
          <w:rFonts w:ascii="Times New Roman" w:hAnsi="Times New Roman" w:cs="Verdana"/>
          <w:color w:val="262626"/>
          <w:sz w:val="24"/>
          <w:szCs w:val="22"/>
        </w:rPr>
        <w:t xml:space="preserve"> internal rotation in 1 patient and 1 centimeter limb shortening in 2</w:t>
      </w:r>
      <w:r w:rsidRPr="00AF28F9">
        <w:rPr>
          <w:rFonts w:ascii="Times New Roman" w:hAnsi="Times New Roman" w:cs="Verdana"/>
          <w:color w:val="262626"/>
          <w:sz w:val="24"/>
          <w:szCs w:val="22"/>
        </w:rPr>
        <w:t xml:space="preserve"> patients. </w:t>
      </w:r>
    </w:p>
    <w:p w14:paraId="68297A67" w14:textId="77777777" w:rsidR="00AF28F9" w:rsidRPr="00AF28F9" w:rsidRDefault="00AF28F9" w:rsidP="00AF28F9">
      <w:pPr>
        <w:jc w:val="both"/>
        <w:rPr>
          <w:rFonts w:ascii="Times New Roman" w:hAnsi="Times New Roman" w:cs="Verdana"/>
          <w:color w:val="262626"/>
          <w:sz w:val="24"/>
          <w:szCs w:val="22"/>
        </w:rPr>
      </w:pPr>
      <w:r w:rsidRPr="00AF28F9">
        <w:rPr>
          <w:rFonts w:ascii="Times New Roman" w:hAnsi="Times New Roman" w:cs="Verdana"/>
          <w:color w:val="262626"/>
          <w:sz w:val="24"/>
          <w:szCs w:val="22"/>
        </w:rPr>
        <w:t>Conclusion: according to the result of this study, it can be drawn that MIPO is a simple and effective method of fixation for comminuted fractures of long bones. It has a high rate of union with minimal complications. Infection is rare, and malunion or any deformity is incredibly infrequent. MIPO appears to be a pro</w:t>
      </w:r>
      <w:r>
        <w:rPr>
          <w:rFonts w:ascii="Times New Roman" w:hAnsi="Times New Roman" w:cs="Verdana"/>
          <w:color w:val="262626"/>
          <w:sz w:val="24"/>
          <w:szCs w:val="22"/>
        </w:rPr>
        <w:t>mising and safe treatment alternative for comminuted fractures.</w:t>
      </w:r>
    </w:p>
    <w:sectPr w:rsidR="00AF28F9" w:rsidRPr="00AF28F9" w:rsidSect="00E51BDA">
      <w:pgSz w:w="11900" w:h="16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 Nazanin">
    <w:panose1 w:val="02000400000000000000"/>
    <w:charset w:val="00"/>
    <w:family w:val="auto"/>
    <w:pitch w:val="variable"/>
    <w:sig w:usb0="80002003" w:usb1="80000000" w:usb2="00000008" w:usb3="00000000" w:csb0="0000004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8F9"/>
    <w:rsid w:val="00AF28F9"/>
    <w:rsid w:val="00C17BD8"/>
    <w:rsid w:val="00E51BDA"/>
    <w:rsid w:val="00F07711"/>
    <w:rsid w:val="00FE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8317D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 Nazanin" w:eastAsiaTheme="minorEastAsia" w:hAnsi="X Nazanin" w:cs="X Nazani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 Nazanin" w:eastAsiaTheme="minorEastAsia" w:hAnsi="X Nazanin" w:cs="X Nazani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260</Words>
  <Characters>1485</Characters>
  <Application>Microsoft Macintosh Word</Application>
  <DocSecurity>0</DocSecurity>
  <Lines>12</Lines>
  <Paragraphs>3</Paragraphs>
  <ScaleCrop>false</ScaleCrop>
  <Company>none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none none</dc:creator>
  <cp:keywords/>
  <dc:description/>
  <cp:lastModifiedBy>none none</cp:lastModifiedBy>
  <cp:revision>4</cp:revision>
  <dcterms:created xsi:type="dcterms:W3CDTF">2017-02-03T08:44:00Z</dcterms:created>
  <dcterms:modified xsi:type="dcterms:W3CDTF">2017-02-03T11:07:00Z</dcterms:modified>
</cp:coreProperties>
</file>