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0176DB">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0176DB">
        <w:rPr>
          <w:rFonts w:ascii="Times New Roman" w:eastAsia="Times New Roman" w:hAnsi="Times New Roman" w:cs="Times New Roman"/>
          <w:i/>
          <w:noProof/>
          <w:sz w:val="25"/>
          <w:szCs w:val="25"/>
          <w:lang w:val="en-US"/>
        </w:rPr>
        <w:drawing>
          <wp:inline distT="0" distB="0" distL="0" distR="0">
            <wp:extent cx="1330286" cy="890492"/>
            <wp:effectExtent l="0" t="228600" r="0" b="195358"/>
            <wp:docPr id="2" name="Picture 1" descr="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JPG"/>
                    <pic:cNvPicPr/>
                  </pic:nvPicPr>
                  <pic:blipFill>
                    <a:blip r:embed="rId7" cstate="print"/>
                    <a:stretch>
                      <a:fillRect/>
                    </a:stretch>
                  </pic:blipFill>
                  <pic:spPr>
                    <a:xfrm rot="5400000">
                      <a:off x="0" y="0"/>
                      <a:ext cx="1329550" cy="889999"/>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6B249E" w:rsidP="004A0988">
      <w:pPr>
        <w:pStyle w:val="Heading2"/>
        <w:rPr>
          <w:rFonts w:eastAsia="Times New Roman"/>
          <w:b/>
          <w:lang w:eastAsia="en-IN"/>
        </w:rPr>
      </w:pPr>
      <w:r>
        <w:rPr>
          <w:rFonts w:eastAsia="Times New Roman"/>
          <w:b/>
          <w:lang w:eastAsia="en-IN"/>
        </w:rPr>
        <w:t>S</w:t>
      </w:r>
      <w:r w:rsidR="000176DB">
        <w:rPr>
          <w:rFonts w:eastAsia="Times New Roman"/>
          <w:b/>
          <w:lang w:eastAsia="en-IN"/>
        </w:rPr>
        <w:t>elected pesticides as acetylcholine esterase inhibitors-theoretical and experimental studies</w:t>
      </w:r>
    </w:p>
    <w:p w:rsidR="000F1B54" w:rsidRDefault="000F27C6" w:rsidP="000F1B54">
      <w:pPr>
        <w:pStyle w:val="RSCH02PaperAuthorsandByline"/>
        <w:jc w:val="both"/>
        <w:rPr>
          <w:rStyle w:val="nlmxref-aff"/>
          <w:rFonts w:ascii="Times New Roman" w:hAnsi="Times New Roman"/>
          <w:i/>
          <w:color w:val="0070C0"/>
          <w:sz w:val="25"/>
          <w:szCs w:val="25"/>
          <w:vertAlign w:val="superscript"/>
        </w:rPr>
      </w:pPr>
      <w:r>
        <w:rPr>
          <w:rFonts w:ascii="Times New Roman" w:hAnsi="Times New Roman"/>
          <w:i/>
          <w:color w:val="0070C0"/>
          <w:sz w:val="25"/>
          <w:szCs w:val="25"/>
        </w:rPr>
        <w:t xml:space="preserve">Milan </w:t>
      </w:r>
      <w:proofErr w:type="spellStart"/>
      <w:r>
        <w:rPr>
          <w:rFonts w:ascii="Times New Roman" w:hAnsi="Times New Roman"/>
          <w:i/>
          <w:color w:val="0070C0"/>
          <w:sz w:val="25"/>
          <w:szCs w:val="25"/>
        </w:rPr>
        <w:t>Mladenović</w:t>
      </w:r>
      <w:proofErr w:type="gramStart"/>
      <w:r w:rsidR="000F1B54" w:rsidRPr="000F1B54">
        <w:rPr>
          <w:rFonts w:ascii="Times New Roman" w:hAnsi="Times New Roman"/>
          <w:i/>
          <w:color w:val="0070C0"/>
          <w:sz w:val="25"/>
          <w:szCs w:val="25"/>
        </w:rPr>
        <w:t>,</w:t>
      </w:r>
      <w:r w:rsidR="000F1B54" w:rsidRPr="000F1B54">
        <w:rPr>
          <w:rFonts w:ascii="Times New Roman" w:hAnsi="Times New Roman"/>
          <w:i/>
          <w:color w:val="0070C0"/>
          <w:sz w:val="25"/>
          <w:szCs w:val="25"/>
          <w:vertAlign w:val="superscript"/>
        </w:rPr>
        <w:t>a</w:t>
      </w:r>
      <w:proofErr w:type="spellEnd"/>
      <w:proofErr w:type="gramEnd"/>
      <w:r w:rsidR="000F1B54" w:rsidRPr="000F1B54">
        <w:rPr>
          <w:rFonts w:ascii="Times New Roman" w:hAnsi="Times New Roman"/>
          <w:i/>
          <w:color w:val="0070C0"/>
          <w:sz w:val="25"/>
          <w:szCs w:val="25"/>
        </w:rPr>
        <w:t xml:space="preserve"> </w:t>
      </w:r>
      <w:proofErr w:type="spellStart"/>
      <w:r w:rsidR="000F1B54" w:rsidRPr="00005A3A">
        <w:rPr>
          <w:rFonts w:ascii="Times New Roman" w:hAnsi="Times New Roman"/>
          <w:i/>
          <w:color w:val="0070C0"/>
          <w:sz w:val="25"/>
          <w:szCs w:val="25"/>
          <w:u w:val="single"/>
        </w:rPr>
        <w:t>Biljana</w:t>
      </w:r>
      <w:proofErr w:type="spellEnd"/>
      <w:r w:rsidR="000F1B54" w:rsidRPr="00005A3A">
        <w:rPr>
          <w:rFonts w:ascii="Times New Roman" w:hAnsi="Times New Roman"/>
          <w:i/>
          <w:color w:val="0070C0"/>
          <w:sz w:val="25"/>
          <w:szCs w:val="25"/>
          <w:u w:val="single"/>
        </w:rPr>
        <w:t xml:space="preserve"> B. </w:t>
      </w:r>
      <w:proofErr w:type="spellStart"/>
      <w:r w:rsidR="000F1B54" w:rsidRPr="00005A3A">
        <w:rPr>
          <w:rFonts w:ascii="Times New Roman" w:hAnsi="Times New Roman"/>
          <w:i/>
          <w:color w:val="0070C0"/>
          <w:sz w:val="25"/>
          <w:szCs w:val="25"/>
          <w:u w:val="single"/>
        </w:rPr>
        <w:t>Arsić</w:t>
      </w:r>
      <w:proofErr w:type="spellEnd"/>
      <w:r w:rsidR="000F1B54" w:rsidRPr="00005A3A">
        <w:rPr>
          <w:rFonts w:ascii="Times New Roman" w:hAnsi="Times New Roman"/>
          <w:i/>
          <w:color w:val="0070C0"/>
          <w:sz w:val="25"/>
          <w:szCs w:val="25"/>
          <w:u w:val="single"/>
        </w:rPr>
        <w:t>,</w:t>
      </w:r>
      <w:r w:rsidR="000F1B54" w:rsidRPr="00005A3A">
        <w:rPr>
          <w:rFonts w:ascii="Times New Roman" w:hAnsi="Times New Roman"/>
          <w:i/>
          <w:color w:val="0070C0"/>
          <w:sz w:val="25"/>
          <w:szCs w:val="25"/>
          <w:u w:val="single"/>
          <w:vertAlign w:val="superscript"/>
        </w:rPr>
        <w:t>*</w:t>
      </w:r>
      <w:proofErr w:type="spellStart"/>
      <w:r w:rsidR="000F1B54" w:rsidRPr="00005A3A">
        <w:rPr>
          <w:rFonts w:ascii="Times New Roman" w:hAnsi="Times New Roman"/>
          <w:i/>
          <w:color w:val="0070C0"/>
          <w:sz w:val="25"/>
          <w:szCs w:val="25"/>
          <w:u w:val="single"/>
          <w:vertAlign w:val="superscript"/>
        </w:rPr>
        <w:t>bc</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Nevena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Stanković,</w:t>
      </w:r>
      <w:r w:rsidR="000F1B54" w:rsidRPr="000F1B54">
        <w:rPr>
          <w:rFonts w:ascii="Times New Roman" w:hAnsi="Times New Roman"/>
          <w:i/>
          <w:color w:val="0070C0"/>
          <w:sz w:val="25"/>
          <w:szCs w:val="25"/>
          <w:vertAlign w:val="superscript"/>
        </w:rPr>
        <w:t>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Nezrina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Mihović,</w:t>
      </w:r>
      <w:r w:rsidR="000F1B54" w:rsidRPr="000F1B54">
        <w:rPr>
          <w:rFonts w:ascii="Times New Roman" w:hAnsi="Times New Roman"/>
          <w:i/>
          <w:color w:val="0070C0"/>
          <w:sz w:val="25"/>
          <w:szCs w:val="25"/>
          <w:vertAlign w:val="superscript"/>
        </w:rPr>
        <w:t>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Rino</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Ragno</w:t>
      </w:r>
      <w:proofErr w:type="spellEnd"/>
      <w:r w:rsidR="000F1B54" w:rsidRPr="000F1B54">
        <w:rPr>
          <w:rFonts w:ascii="Times New Roman" w:hAnsi="Times New Roman"/>
          <w:i/>
          <w:color w:val="0070C0"/>
          <w:sz w:val="25"/>
          <w:szCs w:val="25"/>
        </w:rPr>
        <w:t xml:space="preserve">, </w:t>
      </w:r>
      <w:r w:rsidR="000F1B54" w:rsidRPr="000F1B54">
        <w:rPr>
          <w:rFonts w:ascii="Times New Roman" w:hAnsi="Times New Roman"/>
          <w:i/>
          <w:color w:val="0070C0"/>
          <w:sz w:val="25"/>
          <w:szCs w:val="25"/>
          <w:vertAlign w:val="superscript"/>
        </w:rPr>
        <w:t xml:space="preserve">de </w:t>
      </w:r>
      <w:r w:rsidR="000F1B54" w:rsidRPr="000F1B54">
        <w:rPr>
          <w:rFonts w:ascii="Times New Roman" w:hAnsi="Times New Roman"/>
          <w:i/>
          <w:color w:val="0070C0"/>
          <w:sz w:val="25"/>
          <w:szCs w:val="25"/>
        </w:rPr>
        <w:t xml:space="preserve">Andrew </w:t>
      </w:r>
      <w:proofErr w:type="spellStart"/>
      <w:r w:rsidR="000F1B54" w:rsidRPr="000F1B54">
        <w:rPr>
          <w:rFonts w:ascii="Times New Roman" w:hAnsi="Times New Roman"/>
          <w:i/>
          <w:color w:val="0070C0"/>
          <w:sz w:val="25"/>
          <w:szCs w:val="25"/>
        </w:rPr>
        <w:t>Regan,</w:t>
      </w:r>
      <w:r w:rsidR="000F1B54" w:rsidRPr="000F1B54">
        <w:rPr>
          <w:rFonts w:ascii="Times New Roman" w:hAnsi="Times New Roman"/>
          <w:i/>
          <w:color w:val="0070C0"/>
          <w:sz w:val="25"/>
          <w:szCs w:val="25"/>
          <w:vertAlign w:val="superscript"/>
        </w:rPr>
        <w:t>f</w:t>
      </w:r>
      <w:proofErr w:type="spellEnd"/>
      <w:r w:rsidR="000F1B54">
        <w:rPr>
          <w:rFonts w:ascii="Times New Roman" w:hAnsi="Times New Roman"/>
          <w:i/>
          <w:color w:val="0070C0"/>
          <w:sz w:val="25"/>
          <w:szCs w:val="25"/>
        </w:rPr>
        <w:t xml:space="preserve"> </w:t>
      </w:r>
      <w:proofErr w:type="spellStart"/>
      <w:r w:rsidR="000F1B54">
        <w:rPr>
          <w:rFonts w:ascii="Times New Roman" w:hAnsi="Times New Roman"/>
          <w:i/>
          <w:color w:val="0070C0"/>
          <w:sz w:val="25"/>
          <w:szCs w:val="25"/>
        </w:rPr>
        <w:t>Jelena</w:t>
      </w:r>
      <w:proofErr w:type="spellEnd"/>
      <w:r w:rsidR="000F1B54">
        <w:rPr>
          <w:rFonts w:ascii="Times New Roman" w:hAnsi="Times New Roman"/>
          <w:i/>
          <w:color w:val="0070C0"/>
          <w:sz w:val="25"/>
          <w:szCs w:val="25"/>
        </w:rPr>
        <w:t xml:space="preserve"> </w:t>
      </w:r>
      <w:proofErr w:type="spellStart"/>
      <w:r w:rsidR="000F1B54">
        <w:rPr>
          <w:rFonts w:ascii="Times New Roman" w:hAnsi="Times New Roman"/>
          <w:i/>
          <w:color w:val="0070C0"/>
          <w:sz w:val="25"/>
          <w:szCs w:val="25"/>
        </w:rPr>
        <w:t>Milićević</w:t>
      </w:r>
      <w:r w:rsidR="000F1B54" w:rsidRPr="000F1B54">
        <w:rPr>
          <w:rFonts w:ascii="Times New Roman" w:hAnsi="Times New Roman"/>
          <w:i/>
          <w:color w:val="0070C0"/>
          <w:sz w:val="25"/>
          <w:szCs w:val="25"/>
        </w:rPr>
        <w:t>,</w:t>
      </w:r>
      <w:r w:rsidR="000F1B54" w:rsidRPr="000F1B54">
        <w:rPr>
          <w:rFonts w:ascii="Times New Roman" w:hAnsi="Times New Roman"/>
          <w:i/>
          <w:color w:val="0070C0"/>
          <w:sz w:val="25"/>
          <w:szCs w:val="25"/>
          <w:vertAlign w:val="superscript"/>
        </w:rPr>
        <w:t>g</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Tatjana</w:t>
      </w:r>
      <w:proofErr w:type="spellEnd"/>
      <w:r w:rsidR="000F1B54" w:rsidRPr="000F1B54">
        <w:rPr>
          <w:rFonts w:ascii="Times New Roman" w:hAnsi="Times New Roman"/>
          <w:i/>
          <w:color w:val="0070C0"/>
          <w:sz w:val="25"/>
          <w:szCs w:val="25"/>
        </w:rPr>
        <w:t xml:space="preserve"> M. </w:t>
      </w:r>
      <w:proofErr w:type="spellStart"/>
      <w:r w:rsidR="000F1B54" w:rsidRPr="000F1B54">
        <w:rPr>
          <w:rFonts w:ascii="Times New Roman" w:hAnsi="Times New Roman"/>
          <w:i/>
          <w:color w:val="0070C0"/>
          <w:sz w:val="25"/>
          <w:szCs w:val="25"/>
        </w:rPr>
        <w:t>Trtić-Petrović</w:t>
      </w:r>
      <w:proofErr w:type="spellEnd"/>
      <w:r w:rsidR="000F1B54" w:rsidRPr="000F1B54">
        <w:rPr>
          <w:rFonts w:ascii="Times New Roman" w:hAnsi="Times New Roman"/>
          <w:i/>
          <w:color w:val="0070C0"/>
          <w:sz w:val="25"/>
          <w:szCs w:val="25"/>
        </w:rPr>
        <w:t xml:space="preserve">, </w:t>
      </w:r>
      <w:r w:rsidR="000F1B54" w:rsidRPr="000F1B54">
        <w:rPr>
          <w:rFonts w:ascii="Times New Roman" w:hAnsi="Times New Roman"/>
          <w:i/>
          <w:color w:val="0070C0"/>
          <w:sz w:val="25"/>
          <w:szCs w:val="25"/>
          <w:vertAlign w:val="superscript"/>
        </w:rPr>
        <w:t>g</w:t>
      </w:r>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Ružica</w:t>
      </w:r>
      <w:proofErr w:type="spellEnd"/>
      <w:r w:rsidR="000F1B54" w:rsidRPr="000F1B54">
        <w:rPr>
          <w:rFonts w:ascii="Times New Roman" w:hAnsi="Times New Roman"/>
          <w:i/>
          <w:color w:val="0070C0"/>
          <w:sz w:val="25"/>
          <w:szCs w:val="25"/>
        </w:rPr>
        <w:t xml:space="preserve"> </w:t>
      </w:r>
      <w:proofErr w:type="spellStart"/>
      <w:r w:rsidR="000F1B54" w:rsidRPr="000F1B54">
        <w:rPr>
          <w:rFonts w:ascii="Times New Roman" w:hAnsi="Times New Roman"/>
          <w:i/>
          <w:color w:val="0070C0"/>
          <w:sz w:val="25"/>
          <w:szCs w:val="25"/>
        </w:rPr>
        <w:t>Micić</w:t>
      </w:r>
      <w:r w:rsidR="000F1B54" w:rsidRPr="000F1B54">
        <w:rPr>
          <w:rStyle w:val="nlmxref-aff"/>
          <w:rFonts w:ascii="Times New Roman" w:hAnsi="Times New Roman"/>
          <w:i/>
          <w:color w:val="0070C0"/>
          <w:sz w:val="25"/>
          <w:szCs w:val="25"/>
          <w:vertAlign w:val="superscript"/>
        </w:rPr>
        <w:t>h</w:t>
      </w:r>
      <w:proofErr w:type="spellEnd"/>
    </w:p>
    <w:p w:rsidR="00005A3A" w:rsidRDefault="00005A3A" w:rsidP="00005A3A">
      <w:pPr>
        <w:pStyle w:val="RSCH02PaperAuthorsandByline"/>
        <w:jc w:val="both"/>
        <w:rPr>
          <w:rStyle w:val="nlmxref-aff"/>
          <w:rFonts w:ascii="Times New Roman" w:hAnsi="Times New Roman"/>
          <w:i/>
          <w:color w:val="0070C0"/>
          <w:sz w:val="25"/>
          <w:szCs w:val="25"/>
        </w:rPr>
      </w:pPr>
      <w:r>
        <w:rPr>
          <w:rStyle w:val="nlmxref-aff"/>
          <w:rFonts w:ascii="Times New Roman" w:hAnsi="Times New Roman"/>
          <w:i/>
          <w:color w:val="0070C0"/>
          <w:sz w:val="25"/>
          <w:szCs w:val="25"/>
          <w:vertAlign w:val="superscript"/>
        </w:rPr>
        <w:t>*</w:t>
      </w:r>
      <w:r>
        <w:rPr>
          <w:rStyle w:val="nlmxref-aff"/>
          <w:rFonts w:ascii="Times New Roman" w:hAnsi="Times New Roman"/>
          <w:i/>
          <w:color w:val="0070C0"/>
          <w:sz w:val="25"/>
          <w:szCs w:val="25"/>
        </w:rPr>
        <w:t>Author who will present the work</w:t>
      </w:r>
    </w:p>
    <w:p w:rsidR="00005A3A" w:rsidRPr="00005A3A" w:rsidRDefault="00005A3A" w:rsidP="00005A3A">
      <w:pPr>
        <w:pStyle w:val="RSCF01FootnoteAuthorAddress"/>
        <w:numPr>
          <w:ilvl w:val="0"/>
          <w:numId w:val="0"/>
        </w:numPr>
        <w:pBdr>
          <w:top w:val="none" w:sz="0" w:space="0" w:color="auto"/>
        </w:pBdr>
        <w:ind w:left="85"/>
        <w:jc w:val="both"/>
        <w:rPr>
          <w:rFonts w:ascii="Times New Roman" w:hAnsi="Times New Roman"/>
          <w:color w:val="0070C0"/>
          <w:sz w:val="25"/>
          <w:szCs w:val="25"/>
        </w:rPr>
      </w:pPr>
      <w:proofErr w:type="spellStart"/>
      <w:r>
        <w:rPr>
          <w:rFonts w:ascii="Times New Roman" w:hAnsi="Times New Roman"/>
          <w:color w:val="0070C0"/>
          <w:sz w:val="25"/>
          <w:szCs w:val="25"/>
          <w:vertAlign w:val="superscript"/>
        </w:rPr>
        <w:t>a</w:t>
      </w:r>
      <w:proofErr w:type="spellEnd"/>
      <w:r>
        <w:rPr>
          <w:rFonts w:ascii="Times New Roman" w:hAnsi="Times New Roman"/>
          <w:color w:val="0070C0"/>
          <w:sz w:val="25"/>
          <w:szCs w:val="25"/>
          <w:vertAlign w:val="superscript"/>
        </w:rPr>
        <w:t xml:space="preserve"> </w:t>
      </w:r>
      <w:proofErr w:type="spellStart"/>
      <w:r w:rsidRPr="00005A3A">
        <w:rPr>
          <w:rFonts w:ascii="Times New Roman" w:hAnsi="Times New Roman"/>
          <w:color w:val="0070C0"/>
          <w:sz w:val="25"/>
          <w:szCs w:val="25"/>
        </w:rPr>
        <w:t>Kragujevac</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Center</w:t>
      </w:r>
      <w:proofErr w:type="spellEnd"/>
      <w:r w:rsidRPr="00005A3A">
        <w:rPr>
          <w:rFonts w:ascii="Times New Roman" w:hAnsi="Times New Roman"/>
          <w:color w:val="0070C0"/>
          <w:sz w:val="25"/>
          <w:szCs w:val="25"/>
        </w:rPr>
        <w:t xml:space="preserve"> for Computational Biochemistry, Faculty of Science, University of </w:t>
      </w:r>
      <w:proofErr w:type="spellStart"/>
      <w:r w:rsidRPr="00005A3A">
        <w:rPr>
          <w:rFonts w:ascii="Times New Roman" w:hAnsi="Times New Roman"/>
          <w:color w:val="0070C0"/>
          <w:sz w:val="25"/>
          <w:szCs w:val="25"/>
        </w:rPr>
        <w:t>Kragujevac</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Radoja</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Domanovića</w:t>
      </w:r>
      <w:proofErr w:type="spellEnd"/>
      <w:r w:rsidRPr="00005A3A">
        <w:rPr>
          <w:rFonts w:ascii="Times New Roman" w:hAnsi="Times New Roman"/>
          <w:color w:val="0070C0"/>
          <w:sz w:val="25"/>
          <w:szCs w:val="25"/>
        </w:rPr>
        <w:t xml:space="preserve"> 12, 34000 </w:t>
      </w:r>
      <w:proofErr w:type="spellStart"/>
      <w:r w:rsidRPr="00005A3A">
        <w:rPr>
          <w:rFonts w:ascii="Times New Roman" w:hAnsi="Times New Roman"/>
          <w:color w:val="0070C0"/>
          <w:sz w:val="25"/>
          <w:szCs w:val="25"/>
        </w:rPr>
        <w:t>Kragujevac</w:t>
      </w:r>
      <w:proofErr w:type="spellEnd"/>
      <w:r w:rsidRPr="00005A3A">
        <w:rPr>
          <w:rFonts w:ascii="Times New Roman" w:hAnsi="Times New Roman"/>
          <w:color w:val="0070C0"/>
          <w:sz w:val="25"/>
          <w:szCs w:val="25"/>
        </w:rPr>
        <w:t>, P.O. Box 60, Republic of Serbia</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vertAlign w:val="superscript"/>
        </w:rPr>
      </w:pPr>
      <w:proofErr w:type="gramStart"/>
      <w:r>
        <w:rPr>
          <w:rFonts w:ascii="Times New Roman" w:hAnsi="Times New Roman"/>
          <w:iCs/>
          <w:color w:val="0070C0"/>
          <w:sz w:val="25"/>
          <w:szCs w:val="25"/>
          <w:vertAlign w:val="superscript"/>
        </w:rPr>
        <w:t>b</w:t>
      </w:r>
      <w:proofErr w:type="gramEnd"/>
      <w:r>
        <w:rPr>
          <w:rFonts w:ascii="Times New Roman" w:hAnsi="Times New Roman"/>
          <w:iCs/>
          <w:color w:val="0070C0"/>
          <w:sz w:val="25"/>
          <w:szCs w:val="25"/>
          <w:vertAlign w:val="superscript"/>
        </w:rPr>
        <w:t xml:space="preserve"> </w:t>
      </w:r>
      <w:r w:rsidRPr="00005A3A">
        <w:rPr>
          <w:rFonts w:ascii="Times New Roman" w:hAnsi="Times New Roman"/>
          <w:iCs/>
          <w:color w:val="0070C0"/>
          <w:sz w:val="25"/>
          <w:szCs w:val="25"/>
        </w:rPr>
        <w:t xml:space="preserve">Department of Mathematics, </w:t>
      </w:r>
      <w:r w:rsidRPr="00005A3A">
        <w:rPr>
          <w:rFonts w:ascii="Times New Roman" w:hAnsi="Times New Roman"/>
          <w:color w:val="0070C0"/>
          <w:sz w:val="25"/>
          <w:szCs w:val="25"/>
        </w:rPr>
        <w:t xml:space="preserve">Faculty of Sciences and Mathematics, University of </w:t>
      </w:r>
      <w:proofErr w:type="spellStart"/>
      <w:r w:rsidRPr="00005A3A">
        <w:rPr>
          <w:rFonts w:ascii="Times New Roman" w:hAnsi="Times New Roman"/>
          <w:color w:val="0070C0"/>
          <w:sz w:val="25"/>
          <w:szCs w:val="25"/>
        </w:rPr>
        <w:t>Niš</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Višegradska</w:t>
      </w:r>
      <w:proofErr w:type="spellEnd"/>
      <w:r w:rsidRPr="00005A3A">
        <w:rPr>
          <w:rFonts w:ascii="Times New Roman" w:hAnsi="Times New Roman"/>
          <w:color w:val="0070C0"/>
          <w:sz w:val="25"/>
          <w:szCs w:val="25"/>
        </w:rPr>
        <w:t xml:space="preserve"> 33, 18000 </w:t>
      </w:r>
      <w:proofErr w:type="spellStart"/>
      <w:r w:rsidRPr="00005A3A">
        <w:rPr>
          <w:rFonts w:ascii="Times New Roman" w:hAnsi="Times New Roman"/>
          <w:color w:val="0070C0"/>
          <w:sz w:val="25"/>
          <w:szCs w:val="25"/>
        </w:rPr>
        <w:t>Niš</w:t>
      </w:r>
      <w:proofErr w:type="spellEnd"/>
      <w:r w:rsidRPr="00005A3A">
        <w:rPr>
          <w:rFonts w:ascii="Times New Roman" w:hAnsi="Times New Roman"/>
          <w:color w:val="0070C0"/>
          <w:sz w:val="25"/>
          <w:szCs w:val="25"/>
        </w:rPr>
        <w:t>, Republic of Serbia</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sidRPr="00005A3A">
        <w:rPr>
          <w:rFonts w:ascii="Times New Roman" w:hAnsi="Times New Roman"/>
          <w:color w:val="0070C0"/>
          <w:sz w:val="25"/>
          <w:szCs w:val="25"/>
          <w:vertAlign w:val="superscript"/>
        </w:rPr>
        <w:t>c</w:t>
      </w:r>
      <w:proofErr w:type="gramEnd"/>
      <w:r>
        <w:rPr>
          <w:rFonts w:ascii="Times New Roman" w:hAnsi="Times New Roman"/>
          <w:color w:val="0070C0"/>
          <w:sz w:val="25"/>
          <w:szCs w:val="25"/>
        </w:rPr>
        <w:t xml:space="preserve"> </w:t>
      </w:r>
      <w:r w:rsidRPr="00005A3A">
        <w:rPr>
          <w:rFonts w:ascii="Times New Roman" w:hAnsi="Times New Roman"/>
          <w:color w:val="0070C0"/>
          <w:sz w:val="25"/>
          <w:szCs w:val="25"/>
        </w:rPr>
        <w:t>Division of Pharmacy and Optometry, University of Manchester, Oxford Road, M13 9PT, Manchester, United Kingdom</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r w:rsidRPr="00005A3A">
        <w:rPr>
          <w:rFonts w:ascii="Times New Roman" w:hAnsi="Times New Roman"/>
          <w:color w:val="0070C0"/>
          <w:sz w:val="25"/>
          <w:szCs w:val="25"/>
          <w:vertAlign w:val="superscript"/>
        </w:rPr>
        <w:t>d</w:t>
      </w:r>
      <w:r>
        <w:rPr>
          <w:rFonts w:ascii="Times New Roman" w:hAnsi="Times New Roman"/>
          <w:color w:val="0070C0"/>
          <w:sz w:val="25"/>
          <w:szCs w:val="25"/>
        </w:rPr>
        <w:t xml:space="preserve"> </w:t>
      </w:r>
      <w:r w:rsidRPr="00005A3A">
        <w:rPr>
          <w:rFonts w:ascii="Times New Roman" w:hAnsi="Times New Roman"/>
          <w:color w:val="0070C0"/>
          <w:sz w:val="25"/>
          <w:szCs w:val="25"/>
        </w:rPr>
        <w:t xml:space="preserve">Rome </w:t>
      </w:r>
      <w:proofErr w:type="spellStart"/>
      <w:r w:rsidRPr="00005A3A">
        <w:rPr>
          <w:rFonts w:ascii="Times New Roman" w:hAnsi="Times New Roman"/>
          <w:color w:val="0070C0"/>
          <w:sz w:val="25"/>
          <w:szCs w:val="25"/>
        </w:rPr>
        <w:t>Center</w:t>
      </w:r>
      <w:proofErr w:type="spellEnd"/>
      <w:r w:rsidRPr="00005A3A">
        <w:rPr>
          <w:rFonts w:ascii="Times New Roman" w:hAnsi="Times New Roman"/>
          <w:color w:val="0070C0"/>
          <w:sz w:val="25"/>
          <w:szCs w:val="25"/>
        </w:rPr>
        <w:t xml:space="preserve"> for Molecular Design, Department of Drug Chemistry and Technologies, Faculty of Pharmacy and Medicine, </w:t>
      </w:r>
      <w:proofErr w:type="spellStart"/>
      <w:r w:rsidRPr="00005A3A">
        <w:rPr>
          <w:rFonts w:ascii="Times New Roman" w:hAnsi="Times New Roman"/>
          <w:color w:val="0070C0"/>
          <w:sz w:val="25"/>
          <w:szCs w:val="25"/>
        </w:rPr>
        <w:t>Sapienza</w:t>
      </w:r>
      <w:proofErr w:type="spellEnd"/>
      <w:r w:rsidRPr="00005A3A">
        <w:rPr>
          <w:rFonts w:ascii="Times New Roman" w:hAnsi="Times New Roman"/>
          <w:color w:val="0070C0"/>
          <w:sz w:val="25"/>
          <w:szCs w:val="25"/>
        </w:rPr>
        <w:t xml:space="preserve"> Rome University, </w:t>
      </w:r>
      <w:proofErr w:type="spellStart"/>
      <w:r w:rsidRPr="00005A3A">
        <w:rPr>
          <w:rFonts w:ascii="Times New Roman" w:hAnsi="Times New Roman"/>
          <w:color w:val="0070C0"/>
          <w:sz w:val="25"/>
          <w:szCs w:val="25"/>
        </w:rPr>
        <w:t>P.le</w:t>
      </w:r>
      <w:proofErr w:type="spellEnd"/>
      <w:r w:rsidRPr="00005A3A">
        <w:rPr>
          <w:rFonts w:ascii="Times New Roman" w:hAnsi="Times New Roman"/>
          <w:color w:val="0070C0"/>
          <w:sz w:val="25"/>
          <w:szCs w:val="25"/>
        </w:rPr>
        <w:t xml:space="preserve"> A. Moro 5, 00185, Rome, Italy</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Pr>
          <w:rFonts w:ascii="Times New Roman" w:hAnsi="Times New Roman"/>
          <w:color w:val="0070C0"/>
          <w:sz w:val="25"/>
          <w:szCs w:val="25"/>
          <w:vertAlign w:val="superscript"/>
        </w:rPr>
        <w:t>e</w:t>
      </w:r>
      <w:proofErr w:type="gramEnd"/>
      <w:r>
        <w:rPr>
          <w:rFonts w:ascii="Times New Roman" w:hAnsi="Times New Roman"/>
          <w:color w:val="0070C0"/>
          <w:sz w:val="25"/>
          <w:szCs w:val="25"/>
          <w:vertAlign w:val="superscript"/>
        </w:rPr>
        <w:t xml:space="preserve"> </w:t>
      </w:r>
      <w:r w:rsidRPr="00005A3A">
        <w:rPr>
          <w:rFonts w:ascii="Times New Roman" w:hAnsi="Times New Roman"/>
          <w:color w:val="0070C0"/>
          <w:sz w:val="25"/>
          <w:szCs w:val="25"/>
        </w:rPr>
        <w:t xml:space="preserve">Alchemical Dynamics </w:t>
      </w:r>
      <w:proofErr w:type="spellStart"/>
      <w:r w:rsidRPr="00005A3A">
        <w:rPr>
          <w:rFonts w:ascii="Times New Roman" w:hAnsi="Times New Roman"/>
          <w:color w:val="0070C0"/>
          <w:sz w:val="25"/>
          <w:szCs w:val="25"/>
        </w:rPr>
        <w:t>srl</w:t>
      </w:r>
      <w:proofErr w:type="spellEnd"/>
      <w:r w:rsidRPr="00005A3A">
        <w:rPr>
          <w:rFonts w:ascii="Times New Roman" w:hAnsi="Times New Roman"/>
          <w:color w:val="0070C0"/>
          <w:sz w:val="25"/>
          <w:szCs w:val="25"/>
        </w:rPr>
        <w:t xml:space="preserve"> 00125 Rome, Italy</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Pr>
          <w:rFonts w:ascii="Times New Roman" w:eastAsia="Times New Roman" w:hAnsi="Times New Roman"/>
          <w:color w:val="0070C0"/>
          <w:w w:val="100"/>
          <w:sz w:val="25"/>
          <w:szCs w:val="25"/>
          <w:vertAlign w:val="superscript"/>
        </w:rPr>
        <w:t>f</w:t>
      </w:r>
      <w:proofErr w:type="gramEnd"/>
      <w:r>
        <w:rPr>
          <w:rFonts w:ascii="Times New Roman" w:eastAsia="Times New Roman" w:hAnsi="Times New Roman"/>
          <w:color w:val="0070C0"/>
          <w:w w:val="100"/>
          <w:sz w:val="25"/>
          <w:szCs w:val="25"/>
          <w:vertAlign w:val="superscript"/>
        </w:rPr>
        <w:t xml:space="preserve"> </w:t>
      </w:r>
      <w:r w:rsidRPr="00005A3A">
        <w:rPr>
          <w:rFonts w:ascii="Times New Roman" w:eastAsia="Times New Roman" w:hAnsi="Times New Roman"/>
          <w:color w:val="0070C0"/>
          <w:w w:val="100"/>
          <w:sz w:val="25"/>
          <w:szCs w:val="25"/>
        </w:rPr>
        <w:t>School of Chemistry, University of Manchester, Oxford road, M13 9PL, Manchester, United Kingdom</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rPr>
      </w:pPr>
      <w:proofErr w:type="gramStart"/>
      <w:r>
        <w:rPr>
          <w:rFonts w:ascii="Times New Roman" w:hAnsi="Times New Roman"/>
          <w:color w:val="0070C0"/>
          <w:sz w:val="25"/>
          <w:szCs w:val="25"/>
          <w:vertAlign w:val="superscript"/>
          <w:lang w:val="en-US"/>
        </w:rPr>
        <w:t>g</w:t>
      </w:r>
      <w:proofErr w:type="gramEnd"/>
      <w:r>
        <w:rPr>
          <w:rFonts w:ascii="Times New Roman" w:hAnsi="Times New Roman"/>
          <w:color w:val="0070C0"/>
          <w:sz w:val="25"/>
          <w:szCs w:val="25"/>
          <w:vertAlign w:val="superscript"/>
          <w:lang w:val="en-US"/>
        </w:rPr>
        <w:t xml:space="preserve"> </w:t>
      </w:r>
      <w:proofErr w:type="spellStart"/>
      <w:r w:rsidRPr="00005A3A">
        <w:rPr>
          <w:rFonts w:ascii="Times New Roman" w:hAnsi="Times New Roman"/>
          <w:color w:val="0070C0"/>
          <w:sz w:val="25"/>
          <w:szCs w:val="25"/>
          <w:lang w:val="en-US"/>
        </w:rPr>
        <w:t>Vinča</w:t>
      </w:r>
      <w:proofErr w:type="spellEnd"/>
      <w:r w:rsidRPr="00005A3A">
        <w:rPr>
          <w:rFonts w:ascii="Times New Roman" w:hAnsi="Times New Roman"/>
          <w:color w:val="0070C0"/>
          <w:sz w:val="25"/>
          <w:szCs w:val="25"/>
          <w:lang w:val="en-US"/>
        </w:rPr>
        <w:t xml:space="preserve"> Institute of Nuclear Sciences, PO Box 522, 11001 Belgrade, Republic of Serbia</w:t>
      </w:r>
    </w:p>
    <w:p w:rsidR="00005A3A" w:rsidRPr="00005A3A" w:rsidRDefault="00005A3A" w:rsidP="00005A3A">
      <w:pPr>
        <w:pStyle w:val="RSCF01FootnoteAuthorAddress"/>
        <w:numPr>
          <w:ilvl w:val="0"/>
          <w:numId w:val="0"/>
        </w:numPr>
        <w:pBdr>
          <w:top w:val="none" w:sz="0" w:space="0" w:color="auto"/>
        </w:pBdr>
        <w:ind w:left="85" w:hanging="85"/>
        <w:jc w:val="both"/>
        <w:rPr>
          <w:rFonts w:ascii="Times New Roman" w:hAnsi="Times New Roman"/>
          <w:color w:val="0070C0"/>
          <w:sz w:val="25"/>
          <w:szCs w:val="25"/>
          <w:lang w:val="en-US"/>
        </w:rPr>
      </w:pPr>
      <w:proofErr w:type="gramStart"/>
      <w:r w:rsidRPr="00005A3A">
        <w:rPr>
          <w:rFonts w:ascii="Times New Roman" w:hAnsi="Times New Roman"/>
          <w:color w:val="0070C0"/>
          <w:sz w:val="25"/>
          <w:szCs w:val="25"/>
          <w:vertAlign w:val="superscript"/>
        </w:rPr>
        <w:t>h</w:t>
      </w:r>
      <w:proofErr w:type="gramEnd"/>
      <w:r>
        <w:rPr>
          <w:rFonts w:ascii="Times New Roman" w:hAnsi="Times New Roman"/>
          <w:color w:val="0070C0"/>
          <w:sz w:val="25"/>
          <w:szCs w:val="25"/>
        </w:rPr>
        <w:t xml:space="preserve"> </w:t>
      </w:r>
      <w:r w:rsidRPr="00005A3A">
        <w:rPr>
          <w:rFonts w:ascii="Times New Roman" w:hAnsi="Times New Roman"/>
          <w:color w:val="0070C0"/>
          <w:sz w:val="25"/>
          <w:szCs w:val="25"/>
        </w:rPr>
        <w:t xml:space="preserve">Faculty of Sciences and Mathematics, University of </w:t>
      </w:r>
      <w:proofErr w:type="spellStart"/>
      <w:r w:rsidRPr="00005A3A">
        <w:rPr>
          <w:rFonts w:ascii="Times New Roman" w:hAnsi="Times New Roman"/>
          <w:color w:val="0070C0"/>
          <w:sz w:val="25"/>
          <w:szCs w:val="25"/>
        </w:rPr>
        <w:t>Priština</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Lole</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Ribara</w:t>
      </w:r>
      <w:proofErr w:type="spellEnd"/>
      <w:r w:rsidRPr="00005A3A">
        <w:rPr>
          <w:rFonts w:ascii="Times New Roman" w:hAnsi="Times New Roman"/>
          <w:color w:val="0070C0"/>
          <w:sz w:val="25"/>
          <w:szCs w:val="25"/>
        </w:rPr>
        <w:t xml:space="preserve"> 29, 38220 </w:t>
      </w:r>
      <w:proofErr w:type="spellStart"/>
      <w:r w:rsidRPr="00005A3A">
        <w:rPr>
          <w:rFonts w:ascii="Times New Roman" w:hAnsi="Times New Roman"/>
          <w:color w:val="0070C0"/>
          <w:sz w:val="25"/>
          <w:szCs w:val="25"/>
        </w:rPr>
        <w:t>Kosovska</w:t>
      </w:r>
      <w:proofErr w:type="spellEnd"/>
      <w:r w:rsidRPr="00005A3A">
        <w:rPr>
          <w:rFonts w:ascii="Times New Roman" w:hAnsi="Times New Roman"/>
          <w:color w:val="0070C0"/>
          <w:sz w:val="25"/>
          <w:szCs w:val="25"/>
        </w:rPr>
        <w:t xml:space="preserve"> </w:t>
      </w:r>
      <w:proofErr w:type="spellStart"/>
      <w:r w:rsidRPr="00005A3A">
        <w:rPr>
          <w:rFonts w:ascii="Times New Roman" w:hAnsi="Times New Roman"/>
          <w:color w:val="0070C0"/>
          <w:sz w:val="25"/>
          <w:szCs w:val="25"/>
        </w:rPr>
        <w:t>Mitrovica</w:t>
      </w:r>
      <w:proofErr w:type="spellEnd"/>
      <w:r w:rsidRPr="00005A3A">
        <w:rPr>
          <w:rFonts w:ascii="Times New Roman" w:hAnsi="Times New Roman"/>
          <w:color w:val="0070C0"/>
          <w:sz w:val="25"/>
          <w:szCs w:val="25"/>
        </w:rPr>
        <w:t>, Republic of Serbia</w:t>
      </w:r>
    </w:p>
    <w:p w:rsidR="00005A3A" w:rsidRPr="00005A3A" w:rsidRDefault="00005A3A" w:rsidP="000F1B54">
      <w:pPr>
        <w:pStyle w:val="RSCH02PaperAuthorsandByline"/>
        <w:jc w:val="both"/>
        <w:rPr>
          <w:rFonts w:ascii="Times New Roman" w:hAnsi="Times New Roman"/>
          <w:color w:val="0070C0"/>
          <w:sz w:val="25"/>
          <w:szCs w:val="25"/>
        </w:rPr>
      </w:pP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843240" w:rsidRPr="00843240" w:rsidRDefault="00843240" w:rsidP="00843240">
      <w:pPr>
        <w:pStyle w:val="RSCB01ARTAbstract"/>
        <w:spacing w:after="0" w:line="240" w:lineRule="auto"/>
        <w:rPr>
          <w:rFonts w:ascii="Times New Roman" w:hAnsi="Times New Roman" w:cs="Times New Roman"/>
          <w:sz w:val="25"/>
          <w:szCs w:val="25"/>
        </w:rPr>
      </w:pPr>
      <w:r>
        <w:rPr>
          <w:rFonts w:ascii="Times New Roman" w:hAnsi="Times New Roman" w:cs="Times New Roman"/>
          <w:sz w:val="25"/>
          <w:szCs w:val="25"/>
        </w:rPr>
        <w:t>L</w:t>
      </w:r>
      <w:r w:rsidRPr="00843240">
        <w:rPr>
          <w:rFonts w:ascii="Times New Roman" w:hAnsi="Times New Roman" w:cs="Times New Roman"/>
          <w:sz w:val="25"/>
          <w:szCs w:val="25"/>
        </w:rPr>
        <w:t xml:space="preserve">igand-based or structure-based </w:t>
      </w:r>
      <w:r w:rsidRPr="00843240">
        <w:rPr>
          <w:rFonts w:ascii="Times New Roman" w:hAnsi="Times New Roman" w:cs="Times New Roman"/>
          <w:i/>
          <w:sz w:val="25"/>
          <w:szCs w:val="25"/>
        </w:rPr>
        <w:t>in silico</w:t>
      </w:r>
      <w:r w:rsidRPr="00843240">
        <w:rPr>
          <w:rFonts w:ascii="Times New Roman" w:hAnsi="Times New Roman" w:cs="Times New Roman"/>
          <w:sz w:val="25"/>
          <w:szCs w:val="25"/>
        </w:rPr>
        <w:t xml:space="preserve"> methods, as well as </w:t>
      </w:r>
      <w:r w:rsidRPr="00843240">
        <w:rPr>
          <w:rFonts w:ascii="Times New Roman" w:hAnsi="Times New Roman" w:cs="Times New Roman"/>
          <w:i/>
          <w:sz w:val="25"/>
          <w:szCs w:val="25"/>
        </w:rPr>
        <w:t>in vitro</w:t>
      </w:r>
      <w:r w:rsidRPr="00843240">
        <w:rPr>
          <w:rFonts w:ascii="Times New Roman" w:hAnsi="Times New Roman" w:cs="Times New Roman"/>
          <w:sz w:val="25"/>
          <w:szCs w:val="25"/>
        </w:rPr>
        <w:t xml:space="preserve"> methods</w:t>
      </w:r>
      <w:r w:rsidR="00881496">
        <w:rPr>
          <w:rFonts w:ascii="Times New Roman" w:hAnsi="Times New Roman" w:cs="Times New Roman"/>
          <w:sz w:val="25"/>
          <w:szCs w:val="25"/>
        </w:rPr>
        <w:t xml:space="preserve"> were used for the evaluation of</w:t>
      </w:r>
      <w:r w:rsidRPr="00843240">
        <w:rPr>
          <w:rFonts w:ascii="Times New Roman" w:hAnsi="Times New Roman" w:cs="Times New Roman"/>
          <w:sz w:val="25"/>
          <w:szCs w:val="25"/>
        </w:rPr>
        <w:t xml:space="preserve"> </w:t>
      </w:r>
      <w:r w:rsidR="00881496">
        <w:rPr>
          <w:rFonts w:ascii="Times New Roman" w:hAnsi="Times New Roman" w:cs="Times New Roman"/>
          <w:sz w:val="25"/>
          <w:szCs w:val="25"/>
        </w:rPr>
        <w:t>t</w:t>
      </w:r>
      <w:r w:rsidRPr="00843240">
        <w:rPr>
          <w:rFonts w:ascii="Times New Roman" w:hAnsi="Times New Roman" w:cs="Times New Roman"/>
          <w:sz w:val="25"/>
          <w:szCs w:val="25"/>
        </w:rPr>
        <w:t xml:space="preserve">he inhibition of </w:t>
      </w:r>
      <w:r w:rsidRPr="00843240">
        <w:rPr>
          <w:rFonts w:ascii="Times New Roman" w:hAnsi="Times New Roman" w:cs="Times New Roman"/>
          <w:i/>
          <w:sz w:val="25"/>
          <w:szCs w:val="25"/>
        </w:rPr>
        <w:t>Mus musculus</w:t>
      </w:r>
      <w:r w:rsidRPr="00843240">
        <w:rPr>
          <w:rFonts w:ascii="Times New Roman" w:hAnsi="Times New Roman" w:cs="Times New Roman"/>
          <w:sz w:val="25"/>
          <w:szCs w:val="25"/>
        </w:rPr>
        <w:t xml:space="preserve"> and </w:t>
      </w:r>
      <w:r w:rsidRPr="00843240">
        <w:rPr>
          <w:rFonts w:ascii="Times New Roman" w:hAnsi="Times New Roman" w:cs="Times New Roman"/>
          <w:i/>
          <w:sz w:val="25"/>
          <w:szCs w:val="25"/>
        </w:rPr>
        <w:t>Homo sapiens</w:t>
      </w:r>
      <w:r w:rsidRPr="00843240">
        <w:rPr>
          <w:rFonts w:ascii="Times New Roman" w:hAnsi="Times New Roman" w:cs="Times New Roman"/>
          <w:sz w:val="25"/>
          <w:szCs w:val="25"/>
        </w:rPr>
        <w:t xml:space="preserve"> acetylcholinesterase by com</w:t>
      </w:r>
      <w:r w:rsidR="00000FD9">
        <w:rPr>
          <w:rFonts w:ascii="Times New Roman" w:hAnsi="Times New Roman" w:cs="Times New Roman"/>
          <w:sz w:val="25"/>
          <w:szCs w:val="25"/>
        </w:rPr>
        <w:t>m</w:t>
      </w:r>
      <w:r w:rsidRPr="00843240">
        <w:rPr>
          <w:rFonts w:ascii="Times New Roman" w:hAnsi="Times New Roman" w:cs="Times New Roman"/>
          <w:sz w:val="25"/>
          <w:szCs w:val="25"/>
        </w:rPr>
        <w:t xml:space="preserve">ercially available </w:t>
      </w:r>
      <w:r w:rsidR="00C809EC">
        <w:rPr>
          <w:rFonts w:ascii="Times New Roman" w:hAnsi="Times New Roman" w:cs="Times New Roman"/>
          <w:sz w:val="25"/>
          <w:szCs w:val="25"/>
        </w:rPr>
        <w:t xml:space="preserve">selected </w:t>
      </w:r>
      <w:r w:rsidRPr="00843240">
        <w:rPr>
          <w:rFonts w:ascii="Times New Roman" w:hAnsi="Times New Roman" w:cs="Times New Roman"/>
          <w:sz w:val="25"/>
          <w:szCs w:val="25"/>
        </w:rPr>
        <w:t>pesticides</w:t>
      </w:r>
      <w:r w:rsidR="00881496">
        <w:rPr>
          <w:rFonts w:ascii="Times New Roman" w:hAnsi="Times New Roman" w:cs="Times New Roman"/>
          <w:sz w:val="25"/>
          <w:szCs w:val="25"/>
        </w:rPr>
        <w:t>. C</w:t>
      </w:r>
      <w:r w:rsidRPr="00843240">
        <w:rPr>
          <w:rFonts w:ascii="Times New Roman" w:hAnsi="Times New Roman" w:cs="Times New Roman"/>
          <w:sz w:val="25"/>
          <w:szCs w:val="25"/>
        </w:rPr>
        <w:t>rystal structures of simazine, monocrotophos, dimethoate,</w:t>
      </w:r>
      <w:r w:rsidR="00881496">
        <w:rPr>
          <w:rFonts w:ascii="Times New Roman" w:hAnsi="Times New Roman" w:cs="Times New Roman"/>
          <w:sz w:val="25"/>
          <w:szCs w:val="25"/>
        </w:rPr>
        <w:t xml:space="preserve"> and acetamiprid were used for the unconstrained conformational search with </w:t>
      </w:r>
      <w:r w:rsidRPr="00843240">
        <w:rPr>
          <w:rFonts w:ascii="Times New Roman" w:hAnsi="Times New Roman" w:cs="Times New Roman"/>
          <w:sz w:val="25"/>
          <w:szCs w:val="25"/>
        </w:rPr>
        <w:t xml:space="preserve">various force fields (FFs) implemented in Monte Carlo/multiple minimum (MC/MM) </w:t>
      </w:r>
      <w:r w:rsidR="00C809EC">
        <w:rPr>
          <w:rFonts w:ascii="Times New Roman" w:hAnsi="Times New Roman" w:cs="Times New Roman"/>
          <w:sz w:val="25"/>
          <w:szCs w:val="25"/>
        </w:rPr>
        <w:t xml:space="preserve">approach. Unconstrained conformational searches </w:t>
      </w:r>
      <w:r w:rsidRPr="00843240">
        <w:rPr>
          <w:rFonts w:ascii="Times New Roman" w:hAnsi="Times New Roman" w:cs="Times New Roman"/>
          <w:sz w:val="25"/>
          <w:szCs w:val="25"/>
        </w:rPr>
        <w:t>were applied in the determination of intersynaptic pre-bound conformations of other commonly used pesticides (</w:t>
      </w:r>
      <w:r w:rsidRPr="00843240">
        <w:rPr>
          <w:rFonts w:ascii="Times New Roman" w:hAnsi="Times New Roman" w:cs="Times New Roman"/>
          <w:color w:val="000000"/>
          <w:sz w:val="25"/>
          <w:szCs w:val="25"/>
        </w:rPr>
        <w:t xml:space="preserve">atrazine, propazine, carbofuran, carbaryl, tebufenozide, </w:t>
      </w:r>
      <w:r w:rsidRPr="00843240">
        <w:rPr>
          <w:rFonts w:ascii="Times New Roman" w:hAnsi="Times New Roman" w:cs="Times New Roman"/>
          <w:bCs/>
          <w:sz w:val="25"/>
          <w:szCs w:val="25"/>
        </w:rPr>
        <w:t>imidacloprid, diuron, monuron, and linuron)</w:t>
      </w:r>
      <w:r w:rsidRPr="00843240">
        <w:rPr>
          <w:rFonts w:ascii="Times New Roman" w:hAnsi="Times New Roman" w:cs="Times New Roman"/>
          <w:sz w:val="25"/>
          <w:szCs w:val="25"/>
        </w:rPr>
        <w:t xml:space="preserve">. Moreover, energies of global minima, calculated with </w:t>
      </w:r>
      <w:r w:rsidR="00905021">
        <w:rPr>
          <w:rFonts w:ascii="Times New Roman" w:hAnsi="Times New Roman" w:cs="Times New Roman"/>
          <w:sz w:val="25"/>
          <w:szCs w:val="25"/>
        </w:rPr>
        <w:t xml:space="preserve">the </w:t>
      </w:r>
      <w:r w:rsidRPr="00843240">
        <w:rPr>
          <w:rFonts w:ascii="Times New Roman" w:hAnsi="Times New Roman" w:cs="Times New Roman"/>
          <w:sz w:val="25"/>
          <w:szCs w:val="25"/>
        </w:rPr>
        <w:t>best performing FF</w:t>
      </w:r>
      <w:r w:rsidR="00C809EC">
        <w:rPr>
          <w:rFonts w:ascii="Times New Roman" w:hAnsi="Times New Roman" w:cs="Times New Roman"/>
          <w:sz w:val="25"/>
          <w:szCs w:val="25"/>
        </w:rPr>
        <w:t>s, were compared with selected</w:t>
      </w:r>
      <w:r w:rsidRPr="00843240">
        <w:rPr>
          <w:rFonts w:ascii="Times New Roman" w:hAnsi="Times New Roman" w:cs="Times New Roman"/>
          <w:sz w:val="25"/>
          <w:szCs w:val="25"/>
        </w:rPr>
        <w:t xml:space="preserve"> pesticides </w:t>
      </w:r>
      <w:r w:rsidRPr="00843240">
        <w:rPr>
          <w:rFonts w:ascii="Times New Roman" w:hAnsi="Times New Roman" w:cs="Times New Roman"/>
          <w:sz w:val="25"/>
          <w:szCs w:val="25"/>
        </w:rPr>
        <w:lastRenderedPageBreak/>
        <w:t xml:space="preserve">toxicities against </w:t>
      </w:r>
      <w:r w:rsidRPr="00843240">
        <w:rPr>
          <w:rFonts w:ascii="Times New Roman" w:hAnsi="Times New Roman" w:cs="Times New Roman"/>
          <w:i/>
          <w:sz w:val="25"/>
          <w:szCs w:val="25"/>
        </w:rPr>
        <w:t>Mus musculus</w:t>
      </w:r>
      <w:r w:rsidRPr="00843240">
        <w:rPr>
          <w:rFonts w:ascii="Times New Roman" w:hAnsi="Times New Roman" w:cs="Times New Roman"/>
          <w:bCs/>
          <w:sz w:val="25"/>
          <w:szCs w:val="25"/>
        </w:rPr>
        <w:t xml:space="preserve">. </w:t>
      </w:r>
      <w:r w:rsidRPr="00843240">
        <w:rPr>
          <w:rFonts w:ascii="Times New Roman" w:hAnsi="Times New Roman" w:cs="Times New Roman"/>
          <w:sz w:val="25"/>
          <w:szCs w:val="25"/>
        </w:rPr>
        <w:t>For the majority of pesticides, low energies of global minima in pre-bound states correlate with high toxicity</w:t>
      </w:r>
      <w:r w:rsidRPr="00843240">
        <w:rPr>
          <w:rFonts w:ascii="Times New Roman" w:hAnsi="Times New Roman" w:cs="Times New Roman"/>
          <w:i/>
          <w:sz w:val="25"/>
          <w:szCs w:val="25"/>
        </w:rPr>
        <w:t>.</w:t>
      </w:r>
      <w:r w:rsidR="00C809EC" w:rsidRPr="00C809EC">
        <w:rPr>
          <w:rFonts w:ascii="Times New Roman" w:hAnsi="Times New Roman" w:cs="Times New Roman"/>
          <w:sz w:val="25"/>
          <w:szCs w:val="25"/>
        </w:rPr>
        <w:t xml:space="preserve"> The t</w:t>
      </w:r>
      <w:r w:rsidRPr="00843240">
        <w:rPr>
          <w:rFonts w:ascii="Times New Roman" w:hAnsi="Times New Roman" w:cs="Times New Roman"/>
          <w:sz w:val="25"/>
          <w:szCs w:val="25"/>
        </w:rPr>
        <w:t>argeted pesticides are acetylcholinesterase</w:t>
      </w:r>
      <w:r w:rsidRPr="00843240">
        <w:rPr>
          <w:rFonts w:ascii="Times New Roman" w:hAnsi="Times New Roman" w:cs="Times New Roman"/>
          <w:bCs/>
          <w:sz w:val="25"/>
          <w:szCs w:val="25"/>
        </w:rPr>
        <w:t xml:space="preserve"> (AChE) inhibitors, </w:t>
      </w:r>
      <w:r w:rsidR="00C809EC">
        <w:rPr>
          <w:rFonts w:ascii="Times New Roman" w:hAnsi="Times New Roman" w:cs="Times New Roman"/>
          <w:bCs/>
          <w:sz w:val="25"/>
          <w:szCs w:val="25"/>
        </w:rPr>
        <w:t xml:space="preserve">so </w:t>
      </w:r>
      <w:r w:rsidRPr="00843240">
        <w:rPr>
          <w:rFonts w:ascii="Times New Roman" w:hAnsi="Times New Roman" w:cs="Times New Roman"/>
          <w:sz w:val="25"/>
          <w:szCs w:val="25"/>
        </w:rPr>
        <w:t xml:space="preserve">structure-based (SB) studies, in the form of molecular docking and molecular dynamics (MD) on either </w:t>
      </w:r>
      <w:r w:rsidRPr="00843240">
        <w:rPr>
          <w:rFonts w:ascii="Times New Roman" w:hAnsi="Times New Roman" w:cs="Times New Roman"/>
          <w:i/>
          <w:sz w:val="25"/>
          <w:szCs w:val="25"/>
        </w:rPr>
        <w:t>Mus musculus</w:t>
      </w:r>
      <w:r w:rsidRPr="00843240">
        <w:rPr>
          <w:rFonts w:ascii="Times New Roman" w:hAnsi="Times New Roman" w:cs="Times New Roman"/>
          <w:bCs/>
          <w:i/>
          <w:sz w:val="25"/>
          <w:szCs w:val="25"/>
        </w:rPr>
        <w:t xml:space="preserve"> </w:t>
      </w:r>
      <w:r w:rsidRPr="00843240">
        <w:rPr>
          <w:rFonts w:ascii="Times New Roman" w:hAnsi="Times New Roman" w:cs="Times New Roman"/>
          <w:bCs/>
          <w:sz w:val="25"/>
          <w:szCs w:val="25"/>
        </w:rPr>
        <w:t>AChE</w:t>
      </w:r>
      <w:r w:rsidRPr="00843240">
        <w:rPr>
          <w:rFonts w:ascii="Times New Roman" w:hAnsi="Times New Roman" w:cs="Times New Roman"/>
          <w:bCs/>
          <w:i/>
          <w:sz w:val="25"/>
          <w:szCs w:val="25"/>
        </w:rPr>
        <w:t xml:space="preserve"> </w:t>
      </w:r>
      <w:r w:rsidRPr="00843240">
        <w:rPr>
          <w:rFonts w:ascii="Times New Roman" w:hAnsi="Times New Roman" w:cs="Times New Roman"/>
          <w:bCs/>
          <w:sz w:val="25"/>
          <w:szCs w:val="25"/>
        </w:rPr>
        <w:t>(</w:t>
      </w:r>
      <w:r w:rsidRPr="00843240">
        <w:rPr>
          <w:rFonts w:ascii="Times New Roman" w:hAnsi="Times New Roman" w:cs="Times New Roman"/>
          <w:bCs/>
          <w:i/>
          <w:sz w:val="25"/>
          <w:szCs w:val="25"/>
        </w:rPr>
        <w:t>m</w:t>
      </w:r>
      <w:r w:rsidRPr="00843240">
        <w:rPr>
          <w:rFonts w:ascii="Times New Roman" w:hAnsi="Times New Roman" w:cs="Times New Roman"/>
          <w:bCs/>
          <w:sz w:val="25"/>
          <w:szCs w:val="25"/>
        </w:rPr>
        <w:t>AChE)</w:t>
      </w:r>
      <w:r w:rsidRPr="00843240">
        <w:rPr>
          <w:rFonts w:ascii="Times New Roman" w:hAnsi="Times New Roman" w:cs="Times New Roman"/>
          <w:sz w:val="25"/>
          <w:szCs w:val="25"/>
        </w:rPr>
        <w:t xml:space="preserve"> or </w:t>
      </w:r>
      <w:r w:rsidRPr="00843240">
        <w:rPr>
          <w:rFonts w:ascii="Times New Roman" w:hAnsi="Times New Roman" w:cs="Times New Roman"/>
          <w:i/>
          <w:sz w:val="25"/>
          <w:szCs w:val="25"/>
        </w:rPr>
        <w:t xml:space="preserve">Homo sapiens </w:t>
      </w:r>
      <w:r w:rsidRPr="00843240">
        <w:rPr>
          <w:rFonts w:ascii="Times New Roman" w:hAnsi="Times New Roman" w:cs="Times New Roman"/>
          <w:bCs/>
          <w:sz w:val="25"/>
          <w:szCs w:val="25"/>
        </w:rPr>
        <w:t>AChE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AChE), were performed to predict their pharmacology</w:t>
      </w:r>
      <w:r w:rsidRPr="00843240">
        <w:rPr>
          <w:rFonts w:ascii="Times New Roman" w:hAnsi="Times New Roman" w:cs="Times New Roman"/>
          <w:sz w:val="25"/>
          <w:szCs w:val="25"/>
        </w:rPr>
        <w:t xml:space="preserve">. </w:t>
      </w:r>
      <w:r w:rsidR="00040207">
        <w:rPr>
          <w:rFonts w:ascii="Times New Roman" w:hAnsi="Times New Roman" w:cs="Times New Roman"/>
          <w:sz w:val="25"/>
          <w:szCs w:val="25"/>
        </w:rPr>
        <w:t>The m</w:t>
      </w:r>
      <w:r w:rsidR="004072F5" w:rsidRPr="00843240">
        <w:rPr>
          <w:rFonts w:ascii="Times New Roman" w:hAnsi="Times New Roman" w:cs="Times New Roman"/>
          <w:sz w:val="25"/>
          <w:szCs w:val="25"/>
        </w:rPr>
        <w:t>echanistic pathways</w:t>
      </w:r>
      <w:r w:rsidR="004072F5">
        <w:rPr>
          <w:rFonts w:ascii="Times New Roman" w:hAnsi="Times New Roman" w:cs="Times New Roman"/>
          <w:sz w:val="25"/>
          <w:szCs w:val="25"/>
        </w:rPr>
        <w:t xml:space="preserve"> were established</w:t>
      </w:r>
      <w:r w:rsidRPr="00843240">
        <w:rPr>
          <w:rFonts w:ascii="Times New Roman" w:hAnsi="Times New Roman" w:cs="Times New Roman"/>
          <w:sz w:val="25"/>
          <w:szCs w:val="25"/>
        </w:rPr>
        <w:t xml:space="preserve">, </w:t>
      </w:r>
      <w:r w:rsidR="0092353B">
        <w:rPr>
          <w:rFonts w:ascii="Times New Roman" w:hAnsi="Times New Roman" w:cs="Times New Roman"/>
          <w:sz w:val="25"/>
          <w:szCs w:val="25"/>
        </w:rPr>
        <w:t xml:space="preserve">and </w:t>
      </w:r>
      <w:r w:rsidRPr="00843240">
        <w:rPr>
          <w:rFonts w:ascii="Times New Roman" w:hAnsi="Times New Roman" w:cs="Times New Roman"/>
          <w:sz w:val="25"/>
          <w:szCs w:val="25"/>
        </w:rPr>
        <w:t>additional</w:t>
      </w:r>
      <w:r w:rsidR="000A3498">
        <w:rPr>
          <w:rFonts w:ascii="Times New Roman" w:hAnsi="Times New Roman" w:cs="Times New Roman"/>
          <w:sz w:val="25"/>
          <w:szCs w:val="25"/>
        </w:rPr>
        <w:t>l</w:t>
      </w:r>
      <w:r w:rsidRPr="00843240">
        <w:rPr>
          <w:rFonts w:ascii="Times New Roman" w:hAnsi="Times New Roman" w:cs="Times New Roman"/>
          <w:sz w:val="25"/>
          <w:szCs w:val="25"/>
        </w:rPr>
        <w:t>y confirmed by QM DFT mechanistic studies, which can be further used in the discovery of novel pesticides with desirable lower toxicity against humans.</w:t>
      </w:r>
      <w:r w:rsidR="00040207">
        <w:rPr>
          <w:rFonts w:ascii="Times New Roman" w:hAnsi="Times New Roman" w:cs="Times New Roman"/>
          <w:sz w:val="25"/>
          <w:szCs w:val="25"/>
        </w:rPr>
        <w:t xml:space="preserve"> We paid the</w:t>
      </w:r>
      <w:r w:rsidRPr="00843240">
        <w:rPr>
          <w:rFonts w:ascii="Times New Roman" w:hAnsi="Times New Roman" w:cs="Times New Roman"/>
          <w:sz w:val="25"/>
          <w:szCs w:val="25"/>
        </w:rPr>
        <w:t xml:space="preserve"> spec</w:t>
      </w:r>
      <w:r w:rsidR="00040207">
        <w:rPr>
          <w:rFonts w:ascii="Times New Roman" w:hAnsi="Times New Roman" w:cs="Times New Roman"/>
          <w:sz w:val="25"/>
          <w:szCs w:val="25"/>
        </w:rPr>
        <w:t xml:space="preserve">ial attention </w:t>
      </w:r>
      <w:r w:rsidRPr="00843240">
        <w:rPr>
          <w:rFonts w:ascii="Times New Roman" w:hAnsi="Times New Roman" w:cs="Times New Roman"/>
          <w:sz w:val="25"/>
          <w:szCs w:val="25"/>
        </w:rPr>
        <w:t xml:space="preserve">to the mechanism of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 xml:space="preserve">AChE inhibition by </w:t>
      </w:r>
      <w:r w:rsidRPr="00843240">
        <w:rPr>
          <w:rFonts w:ascii="Times New Roman" w:hAnsi="Times New Roman" w:cs="Times New Roman"/>
          <w:color w:val="000000"/>
          <w:sz w:val="25"/>
          <w:szCs w:val="25"/>
        </w:rPr>
        <w:t xml:space="preserve">atrazine, propazine, and </w:t>
      </w:r>
      <w:r w:rsidRPr="00843240">
        <w:rPr>
          <w:rFonts w:ascii="Times New Roman" w:hAnsi="Times New Roman" w:cs="Times New Roman"/>
          <w:sz w:val="25"/>
          <w:szCs w:val="25"/>
        </w:rPr>
        <w:t xml:space="preserve">simazine. The QM DFT mechanistic studies implied that </w:t>
      </w:r>
      <w:r w:rsidRPr="00843240">
        <w:rPr>
          <w:rFonts w:ascii="Times New Roman" w:hAnsi="Times New Roman" w:cs="Times New Roman"/>
          <w:color w:val="000000"/>
          <w:sz w:val="25"/>
          <w:szCs w:val="25"/>
        </w:rPr>
        <w:t xml:space="preserve">atrazine, propazine, and </w:t>
      </w:r>
      <w:r w:rsidRPr="00843240">
        <w:rPr>
          <w:rFonts w:ascii="Times New Roman" w:hAnsi="Times New Roman" w:cs="Times New Roman"/>
          <w:sz w:val="25"/>
          <w:szCs w:val="25"/>
        </w:rPr>
        <w:t>simazine</w:t>
      </w:r>
      <w:r w:rsidR="000D284D">
        <w:rPr>
          <w:rFonts w:ascii="Times New Roman" w:hAnsi="Times New Roman" w:cs="Times New Roman"/>
          <w:sz w:val="25"/>
          <w:szCs w:val="25"/>
        </w:rPr>
        <w:t xml:space="preserve"> could</w:t>
      </w:r>
      <w:r w:rsidRPr="00843240">
        <w:rPr>
          <w:rFonts w:ascii="Times New Roman" w:hAnsi="Times New Roman" w:cs="Times New Roman"/>
          <w:sz w:val="25"/>
          <w:szCs w:val="25"/>
        </w:rPr>
        <w:t xml:space="preserve"> be considered as reversible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AChE</w:t>
      </w:r>
      <w:r w:rsidR="006C1EF7">
        <w:rPr>
          <w:rFonts w:ascii="Times New Roman" w:hAnsi="Times New Roman" w:cs="Times New Roman"/>
          <w:bCs/>
          <w:sz w:val="25"/>
          <w:szCs w:val="25"/>
        </w:rPr>
        <w:t xml:space="preserve"> inhibitors, ad</w:t>
      </w:r>
      <w:r w:rsidRPr="00843240">
        <w:rPr>
          <w:rFonts w:ascii="Times New Roman" w:hAnsi="Times New Roman" w:cs="Times New Roman"/>
          <w:bCs/>
          <w:sz w:val="25"/>
          <w:szCs w:val="25"/>
        </w:rPr>
        <w:t>ministered in high concentration</w:t>
      </w:r>
      <w:r w:rsidR="00040207">
        <w:rPr>
          <w:rFonts w:ascii="Times New Roman" w:hAnsi="Times New Roman" w:cs="Times New Roman"/>
          <w:bCs/>
          <w:sz w:val="25"/>
          <w:szCs w:val="25"/>
        </w:rPr>
        <w:t>s</w:t>
      </w:r>
      <w:r w:rsidRPr="00843240">
        <w:rPr>
          <w:rFonts w:ascii="Times New Roman" w:hAnsi="Times New Roman" w:cs="Times New Roman"/>
          <w:bCs/>
          <w:sz w:val="25"/>
          <w:szCs w:val="25"/>
        </w:rPr>
        <w:t xml:space="preserve">, </w:t>
      </w:r>
      <w:r w:rsidR="00040207">
        <w:rPr>
          <w:rFonts w:ascii="Times New Roman" w:hAnsi="Times New Roman" w:cs="Times New Roman"/>
          <w:bCs/>
          <w:sz w:val="25"/>
          <w:szCs w:val="25"/>
        </w:rPr>
        <w:t xml:space="preserve">and </w:t>
      </w:r>
      <w:r w:rsidRPr="00843240">
        <w:rPr>
          <w:rFonts w:ascii="Times New Roman" w:hAnsi="Times New Roman" w:cs="Times New Roman"/>
          <w:bCs/>
          <w:sz w:val="25"/>
          <w:szCs w:val="25"/>
        </w:rPr>
        <w:t xml:space="preserve">confirmed by concentration-dependent kinetic studies of </w:t>
      </w:r>
      <w:r w:rsidRPr="00843240">
        <w:rPr>
          <w:rFonts w:ascii="Times New Roman" w:hAnsi="Times New Roman" w:cs="Times New Roman"/>
          <w:bCs/>
          <w:i/>
          <w:sz w:val="25"/>
          <w:szCs w:val="25"/>
        </w:rPr>
        <w:t>h</w:t>
      </w:r>
      <w:r w:rsidRPr="00843240">
        <w:rPr>
          <w:rFonts w:ascii="Times New Roman" w:hAnsi="Times New Roman" w:cs="Times New Roman"/>
          <w:bCs/>
          <w:sz w:val="25"/>
          <w:szCs w:val="25"/>
        </w:rPr>
        <w:t xml:space="preserve">AChE inhibition. </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proofErr w:type="spellStart"/>
      <w:r w:rsidR="00356F10">
        <w:rPr>
          <w:rFonts w:ascii="Times New Roman" w:eastAsia="Times New Roman" w:hAnsi="Times New Roman" w:cs="Times New Roman"/>
          <w:sz w:val="25"/>
          <w:szCs w:val="25"/>
          <w:lang w:eastAsia="en-IN"/>
        </w:rPr>
        <w:t>Biljana</w:t>
      </w:r>
      <w:proofErr w:type="spellEnd"/>
      <w:r w:rsidR="00356F10">
        <w:rPr>
          <w:rFonts w:ascii="Times New Roman" w:eastAsia="Times New Roman" w:hAnsi="Times New Roman" w:cs="Times New Roman"/>
          <w:sz w:val="25"/>
          <w:szCs w:val="25"/>
          <w:lang w:eastAsia="en-IN"/>
        </w:rPr>
        <w:t xml:space="preserve"> </w:t>
      </w:r>
      <w:proofErr w:type="spellStart"/>
      <w:r w:rsidR="00356F10">
        <w:rPr>
          <w:rFonts w:ascii="Times New Roman" w:eastAsia="Times New Roman" w:hAnsi="Times New Roman" w:cs="Times New Roman"/>
          <w:sz w:val="25"/>
          <w:szCs w:val="25"/>
          <w:lang w:eastAsia="en-IN"/>
        </w:rPr>
        <w:t>Arsic</w:t>
      </w:r>
      <w:proofErr w:type="spellEnd"/>
      <w:r w:rsidR="00356F10">
        <w:rPr>
          <w:rFonts w:ascii="Times New Roman" w:eastAsia="Times New Roman" w:hAnsi="Times New Roman" w:cs="Times New Roman"/>
          <w:sz w:val="25"/>
          <w:szCs w:val="25"/>
          <w:lang w:eastAsia="en-IN"/>
        </w:rPr>
        <w:t xml:space="preserve"> is a Scientific Associate at Department of Mathematics, Faculty of Sciences and Mathematics, University of Nis, Republic of Serbia. She received her PhD at University of Manchester, United Kingdom on the investigation of </w:t>
      </w:r>
      <w:proofErr w:type="spellStart"/>
      <w:r w:rsidR="00356F10">
        <w:rPr>
          <w:rFonts w:ascii="Times New Roman" w:eastAsia="Times New Roman" w:hAnsi="Times New Roman" w:cs="Times New Roman"/>
          <w:sz w:val="25"/>
          <w:szCs w:val="25"/>
          <w:lang w:eastAsia="en-IN"/>
        </w:rPr>
        <w:t>macrolide</w:t>
      </w:r>
      <w:proofErr w:type="spellEnd"/>
      <w:r w:rsidR="00356F10">
        <w:rPr>
          <w:rFonts w:ascii="Times New Roman" w:eastAsia="Times New Roman" w:hAnsi="Times New Roman" w:cs="Times New Roman"/>
          <w:sz w:val="25"/>
          <w:szCs w:val="25"/>
          <w:lang w:eastAsia="en-IN"/>
        </w:rPr>
        <w:t xml:space="preserve"> antibiotics as anti-bacterial and potential anti-malarial medicines. Until now, she published 37 papers in peer-reviewed journals in English, two books in Serbian related to teaching, one chapter in the edited book in English, and attended numerous c</w:t>
      </w:r>
      <w:r w:rsidR="00843240">
        <w:rPr>
          <w:rFonts w:ascii="Times New Roman" w:eastAsia="Times New Roman" w:hAnsi="Times New Roman" w:cs="Times New Roman"/>
          <w:sz w:val="25"/>
          <w:szCs w:val="25"/>
          <w:lang w:eastAsia="en-IN"/>
        </w:rPr>
        <w:t>onferences and symposia</w:t>
      </w:r>
      <w:r w:rsidR="00356F10">
        <w:rPr>
          <w:rFonts w:ascii="Times New Roman" w:eastAsia="Times New Roman" w:hAnsi="Times New Roman" w:cs="Times New Roman"/>
          <w:sz w:val="25"/>
          <w:szCs w:val="25"/>
          <w:lang w:eastAsia="en-IN"/>
        </w:rPr>
        <w:t>. Sh</w:t>
      </w:r>
      <w:r w:rsidR="00843240">
        <w:rPr>
          <w:rFonts w:ascii="Times New Roman" w:eastAsia="Times New Roman" w:hAnsi="Times New Roman" w:cs="Times New Roman"/>
          <w:sz w:val="25"/>
          <w:szCs w:val="25"/>
          <w:lang w:eastAsia="en-IN"/>
        </w:rPr>
        <w:t xml:space="preserve">e worked as an Associate editor, also was a member of the Editorial Board, and is currently reviewers for </w:t>
      </w:r>
      <w:r w:rsidR="003F2B1D">
        <w:rPr>
          <w:rFonts w:ascii="Times New Roman" w:eastAsia="Times New Roman" w:hAnsi="Times New Roman" w:cs="Times New Roman"/>
          <w:sz w:val="25"/>
          <w:szCs w:val="25"/>
          <w:lang w:eastAsia="en-IN"/>
        </w:rPr>
        <w:t xml:space="preserve">numerous </w:t>
      </w:r>
      <w:r w:rsidR="00843240">
        <w:rPr>
          <w:rFonts w:ascii="Times New Roman" w:eastAsia="Times New Roman" w:hAnsi="Times New Roman" w:cs="Times New Roman"/>
          <w:sz w:val="25"/>
          <w:szCs w:val="25"/>
          <w:lang w:eastAsia="en-IN"/>
        </w:rPr>
        <w:t xml:space="preserve">journals in English. </w:t>
      </w:r>
      <w:r w:rsidR="00356F10">
        <w:rPr>
          <w:rFonts w:ascii="Times New Roman" w:eastAsia="Times New Roman" w:hAnsi="Times New Roman" w:cs="Times New Roman"/>
          <w:sz w:val="25"/>
          <w:szCs w:val="25"/>
          <w:lang w:eastAsia="en-IN"/>
        </w:rPr>
        <w:t xml:space="preserve">    </w:t>
      </w:r>
      <w:r>
        <w:br/>
      </w:r>
    </w:p>
    <w:p w:rsidR="006829C9" w:rsidRDefault="006829C9" w:rsidP="006829C9">
      <w:pPr>
        <w:spacing w:after="0" w:line="240" w:lineRule="auto"/>
        <w:jc w:val="both"/>
      </w:pPr>
      <w:bookmarkStart w:id="0" w:name="_GoBack"/>
      <w:bookmarkEnd w:id="0"/>
    </w:p>
    <w:sectPr w:rsidR="006829C9"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931" w:rsidRDefault="00CB0931" w:rsidP="004A0988">
      <w:pPr>
        <w:spacing w:after="0" w:line="240" w:lineRule="auto"/>
      </w:pPr>
      <w:r>
        <w:separator/>
      </w:r>
    </w:p>
  </w:endnote>
  <w:endnote w:type="continuationSeparator" w:id="0">
    <w:p w:rsidR="00CB0931" w:rsidRDefault="00CB0931"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931" w:rsidRDefault="00CB0931" w:rsidP="004A0988">
      <w:pPr>
        <w:spacing w:after="0" w:line="240" w:lineRule="auto"/>
      </w:pPr>
      <w:r>
        <w:separator/>
      </w:r>
    </w:p>
  </w:footnote>
  <w:footnote w:type="continuationSeparator" w:id="0">
    <w:p w:rsidR="00CB0931" w:rsidRDefault="00CB0931" w:rsidP="004A09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C37DB"/>
    <w:rsid w:val="00000FD9"/>
    <w:rsid w:val="00005A3A"/>
    <w:rsid w:val="000176DB"/>
    <w:rsid w:val="00040207"/>
    <w:rsid w:val="000A3498"/>
    <w:rsid w:val="000D284D"/>
    <w:rsid w:val="000F1B54"/>
    <w:rsid w:val="000F27C6"/>
    <w:rsid w:val="00171EBD"/>
    <w:rsid w:val="00356F10"/>
    <w:rsid w:val="003F2B1D"/>
    <w:rsid w:val="004072F5"/>
    <w:rsid w:val="00436049"/>
    <w:rsid w:val="004A0988"/>
    <w:rsid w:val="004D4A62"/>
    <w:rsid w:val="005116CB"/>
    <w:rsid w:val="006829C9"/>
    <w:rsid w:val="006B249E"/>
    <w:rsid w:val="006B7A35"/>
    <w:rsid w:val="006C1EF7"/>
    <w:rsid w:val="00736901"/>
    <w:rsid w:val="00843240"/>
    <w:rsid w:val="00881496"/>
    <w:rsid w:val="008A67BD"/>
    <w:rsid w:val="00905021"/>
    <w:rsid w:val="0092353B"/>
    <w:rsid w:val="009A5A78"/>
    <w:rsid w:val="00A3017E"/>
    <w:rsid w:val="00B11592"/>
    <w:rsid w:val="00C643B3"/>
    <w:rsid w:val="00C809EC"/>
    <w:rsid w:val="00CB0931"/>
    <w:rsid w:val="00F258EE"/>
    <w:rsid w:val="00FC37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A35"/>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customStyle="1" w:styleId="RSCH02PaperAuthorsandByline">
    <w:name w:val="RSC H02 Paper Authors and Byline"/>
    <w:basedOn w:val="Normal"/>
    <w:link w:val="RSCH02PaperAuthorsandBylineChar"/>
    <w:qFormat/>
    <w:rsid w:val="000F1B54"/>
    <w:pPr>
      <w:spacing w:after="120" w:line="240" w:lineRule="exact"/>
    </w:pPr>
    <w:rPr>
      <w:rFonts w:cs="Times New Roman"/>
      <w:sz w:val="20"/>
      <w:lang w:val="en-GB"/>
    </w:rPr>
  </w:style>
  <w:style w:type="character" w:customStyle="1" w:styleId="RSCH02PaperAuthorsandBylineChar">
    <w:name w:val="RSC H02 Paper Authors and Byline Char"/>
    <w:basedOn w:val="DefaultParagraphFont"/>
    <w:link w:val="RSCH02PaperAuthorsandByline"/>
    <w:rsid w:val="000F1B54"/>
    <w:rPr>
      <w:rFonts w:cs="Times New Roman"/>
      <w:sz w:val="20"/>
      <w:lang w:val="en-GB"/>
    </w:rPr>
  </w:style>
  <w:style w:type="character" w:customStyle="1" w:styleId="nlmxref-aff">
    <w:name w:val="nlm_xref-aff"/>
    <w:basedOn w:val="DefaultParagraphFont"/>
    <w:rsid w:val="000F1B54"/>
  </w:style>
  <w:style w:type="paragraph" w:customStyle="1" w:styleId="RSCF01FootnoteAuthorAddress">
    <w:name w:val="RSC F01 Footnote Author Address"/>
    <w:link w:val="RSCF01FootnoteAuthorAddressChar"/>
    <w:qFormat/>
    <w:rsid w:val="00005A3A"/>
    <w:pPr>
      <w:numPr>
        <w:numId w:val="1"/>
      </w:numPr>
      <w:pBdr>
        <w:top w:val="single" w:sz="12" w:space="1" w:color="A6A6A6" w:themeColor="background1" w:themeShade="A6"/>
      </w:pBdr>
      <w:spacing w:after="0" w:line="240" w:lineRule="auto"/>
      <w:ind w:left="85" w:hanging="85"/>
      <w:suppressOverlap/>
    </w:pPr>
    <w:rPr>
      <w:rFonts w:cs="Times New Roman"/>
      <w:i/>
      <w:w w:val="105"/>
      <w:sz w:val="14"/>
      <w:szCs w:val="14"/>
      <w:lang w:val="en-GB"/>
    </w:rPr>
  </w:style>
  <w:style w:type="character" w:customStyle="1" w:styleId="RSCF01FootnoteAuthorAddressChar">
    <w:name w:val="RSC F01 Footnote Author Address Char"/>
    <w:basedOn w:val="DefaultParagraphFont"/>
    <w:link w:val="RSCF01FootnoteAuthorAddress"/>
    <w:rsid w:val="00005A3A"/>
    <w:rPr>
      <w:rFonts w:cs="Times New Roman"/>
      <w:i/>
      <w:w w:val="105"/>
      <w:sz w:val="14"/>
      <w:szCs w:val="14"/>
      <w:lang w:val="en-GB"/>
    </w:rPr>
  </w:style>
  <w:style w:type="paragraph" w:customStyle="1" w:styleId="RSCB01ARTAbstract">
    <w:name w:val="RSC B01 ART Abstract"/>
    <w:basedOn w:val="Normal"/>
    <w:link w:val="RSCB01ARTAbstractChar"/>
    <w:qFormat/>
    <w:rsid w:val="00843240"/>
    <w:pPr>
      <w:spacing w:line="240" w:lineRule="exact"/>
      <w:jc w:val="both"/>
    </w:pPr>
    <w:rPr>
      <w:noProof/>
      <w:sz w:val="16"/>
      <w:lang w:val="en-GB" w:eastAsia="en-GB"/>
    </w:rPr>
  </w:style>
  <w:style w:type="character" w:customStyle="1" w:styleId="RSCB01ARTAbstractChar">
    <w:name w:val="RSC B01 ART Abstract Char"/>
    <w:basedOn w:val="DefaultParagraphFont"/>
    <w:link w:val="RSCB01ARTAbstract"/>
    <w:rsid w:val="00843240"/>
    <w:rPr>
      <w:noProof/>
      <w:sz w:val="16"/>
      <w:lang w:val="en-GB" w:eastAsia="en-GB"/>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Windows User</cp:lastModifiedBy>
  <cp:revision>21</cp:revision>
  <dcterms:created xsi:type="dcterms:W3CDTF">2017-07-03T10:49:00Z</dcterms:created>
  <dcterms:modified xsi:type="dcterms:W3CDTF">2017-12-14T19:34:00Z</dcterms:modified>
</cp:coreProperties>
</file>