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F97764"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30661A03" w14:textId="007A4880"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C10FB2" w:rsidRPr="00C10FB2">
        <w:rPr>
          <w:rFonts w:ascii="Times New Roman" w:hAnsi="Times New Roman" w:cs="Times New Roman"/>
          <w:sz w:val="24"/>
          <w:szCs w:val="24"/>
        </w:rPr>
        <w:t xml:space="preserve">Clinical Outcomes of </w:t>
      </w:r>
      <w:proofErr w:type="spellStart"/>
      <w:r w:rsidR="00C10FB2" w:rsidRPr="00C10FB2">
        <w:rPr>
          <w:rFonts w:ascii="Times New Roman" w:hAnsi="Times New Roman" w:cs="Times New Roman"/>
          <w:sz w:val="24"/>
          <w:szCs w:val="24"/>
        </w:rPr>
        <w:t>KeraVio</w:t>
      </w:r>
      <w:proofErr w:type="spellEnd"/>
      <w:r w:rsidR="00C10FB2" w:rsidRPr="00C10FB2">
        <w:rPr>
          <w:rFonts w:ascii="Times New Roman" w:hAnsi="Times New Roman" w:cs="Times New Roman"/>
          <w:sz w:val="24"/>
          <w:szCs w:val="24"/>
        </w:rPr>
        <w:t xml:space="preserve"> using Violet Light Emitting Glasses and Riboflavin for Corneal Ectasia: A Pilot Study</w:t>
      </w:r>
    </w:p>
    <w:p w14:paraId="5800A108" w14:textId="1C2907E1" w:rsidR="00DF04E3" w:rsidRDefault="00BF2136" w:rsidP="00DF04E3">
      <w:pPr>
        <w:pStyle w:val="HTML"/>
        <w:jc w:val="center"/>
        <w:rPr>
          <w:rFonts w:ascii="Times New Roman" w:hAnsi="Times New Roman" w:cs="Times New Roman"/>
          <w:sz w:val="24"/>
          <w:lang w:eastAsia="zh-TW"/>
        </w:rPr>
      </w:pPr>
      <w:r w:rsidRPr="00BF2136">
        <w:rPr>
          <w:rFonts w:ascii="Times New Roman" w:hAnsi="Times New Roman" w:cs="Times New Roman"/>
          <w:sz w:val="24"/>
          <w:u w:val="single"/>
        </w:rPr>
        <w:t xml:space="preserve">Hidenaga Kobashi1,2, </w:t>
      </w:r>
      <w:proofErr w:type="spellStart"/>
      <w:r w:rsidRPr="00BF2136">
        <w:rPr>
          <w:rFonts w:ascii="Times New Roman" w:hAnsi="Times New Roman" w:cs="Times New Roman"/>
          <w:sz w:val="24"/>
          <w:u w:val="single"/>
        </w:rPr>
        <w:t>Hidemasa</w:t>
      </w:r>
      <w:proofErr w:type="spellEnd"/>
      <w:r w:rsidRPr="00BF2136">
        <w:rPr>
          <w:rFonts w:ascii="Times New Roman" w:hAnsi="Times New Roman" w:cs="Times New Roman"/>
          <w:sz w:val="24"/>
          <w:u w:val="single"/>
        </w:rPr>
        <w:t xml:space="preserve"> Torii1,2, </w:t>
      </w:r>
      <w:proofErr w:type="spellStart"/>
      <w:r w:rsidRPr="00BF2136">
        <w:rPr>
          <w:rFonts w:ascii="Times New Roman" w:hAnsi="Times New Roman" w:cs="Times New Roman"/>
          <w:sz w:val="24"/>
          <w:u w:val="single"/>
        </w:rPr>
        <w:t>Ikuko</w:t>
      </w:r>
      <w:proofErr w:type="spellEnd"/>
      <w:r w:rsidRPr="00BF2136">
        <w:rPr>
          <w:rFonts w:ascii="Times New Roman" w:hAnsi="Times New Roman" w:cs="Times New Roman"/>
          <w:sz w:val="24"/>
          <w:u w:val="single"/>
        </w:rPr>
        <w:t xml:space="preserve"> Toda1,2, Kazuo Tsubota1,2</w:t>
      </w:r>
    </w:p>
    <w:p w14:paraId="2B2E95BC" w14:textId="77777777" w:rsidR="0028059F" w:rsidRDefault="0028059F" w:rsidP="00DF04E3">
      <w:pPr>
        <w:pStyle w:val="HTML"/>
        <w:rPr>
          <w:rFonts w:ascii="Times New Roman" w:hAnsi="Times New Roman" w:cs="Times New Roman"/>
          <w:i/>
          <w:iCs/>
          <w:sz w:val="24"/>
          <w:vertAlign w:val="superscript"/>
        </w:rPr>
      </w:pPr>
    </w:p>
    <w:p w14:paraId="4B8548B7" w14:textId="42D7B15F" w:rsidR="00BF2136" w:rsidRDefault="00BF2136" w:rsidP="0028059F">
      <w:pPr>
        <w:pStyle w:val="HTML"/>
        <w:rPr>
          <w:rFonts w:ascii="Times New Roman" w:hAnsi="Times New Roman" w:cs="Times New Roman"/>
          <w:i/>
          <w:iCs/>
          <w:sz w:val="24"/>
        </w:rPr>
      </w:pPr>
      <w:r w:rsidRPr="00BF2136">
        <w:rPr>
          <w:rFonts w:ascii="Times New Roman" w:hAnsi="Times New Roman" w:cs="Times New Roman"/>
          <w:i/>
          <w:iCs/>
          <w:sz w:val="24"/>
        </w:rPr>
        <w:t>1Department of Ophthalmology, Keio University, School of Medicine, Tokyo, Japan. 2Minamiaoyama Eye Clinic, Tokyo, Japan</w:t>
      </w:r>
    </w:p>
    <w:p w14:paraId="63558FDC" w14:textId="77777777" w:rsidR="00DF04E3" w:rsidRDefault="00DF04E3" w:rsidP="00DF04E3">
      <w:pPr>
        <w:pStyle w:val="HTML"/>
        <w:rPr>
          <w:rFonts w:ascii="Times New Roman" w:hAnsi="Times New Roman" w:cs="Times New Roman"/>
          <w:i/>
          <w:iCs/>
          <w:sz w:val="24"/>
        </w:rPr>
      </w:pPr>
    </w:p>
    <w:p w14:paraId="647CC49C" w14:textId="77777777"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1C7606BA" w14:textId="77777777" w:rsidR="00BF2136" w:rsidRPr="00BF2136" w:rsidRDefault="00BF2136" w:rsidP="00BF2136">
      <w:pPr>
        <w:pStyle w:val="HTML"/>
        <w:tabs>
          <w:tab w:val="left" w:pos="4374"/>
        </w:tabs>
        <w:jc w:val="both"/>
        <w:rPr>
          <w:rFonts w:ascii="Times New Roman" w:hAnsi="Times New Roman" w:cs="Times New Roman"/>
          <w:sz w:val="24"/>
        </w:rPr>
      </w:pPr>
      <w:r w:rsidRPr="00BF2136">
        <w:rPr>
          <w:rFonts w:ascii="Times New Roman" w:hAnsi="Times New Roman" w:cs="Times New Roman"/>
          <w:b/>
          <w:sz w:val="24"/>
        </w:rPr>
        <w:t>PURPOSE:</w:t>
      </w:r>
      <w:r w:rsidRPr="00BF2136">
        <w:rPr>
          <w:rFonts w:ascii="Times New Roman" w:hAnsi="Times New Roman" w:cs="Times New Roman"/>
          <w:sz w:val="24"/>
        </w:rPr>
        <w:t xml:space="preserve"> In the current standard corneal collagen crosslinking treatment</w:t>
      </w:r>
      <w:r w:rsidRPr="00BF2136">
        <w:rPr>
          <w:rFonts w:ascii="Times New Roman" w:hAnsi="Times New Roman" w:cs="Times New Roman" w:hint="cs"/>
          <w:sz w:val="24"/>
        </w:rPr>
        <w:t xml:space="preserve"> </w:t>
      </w:r>
      <w:r w:rsidRPr="00BF2136">
        <w:rPr>
          <w:rFonts w:ascii="Times New Roman" w:hAnsi="Times New Roman" w:cs="Times New Roman"/>
          <w:sz w:val="24"/>
        </w:rPr>
        <w:t>method,</w:t>
      </w:r>
      <w:r w:rsidRPr="00BF2136">
        <w:rPr>
          <w:rFonts w:ascii="Times New Roman" w:hAnsi="Times New Roman" w:cs="Times New Roman" w:hint="cs"/>
          <w:sz w:val="24"/>
        </w:rPr>
        <w:t xml:space="preserve"> </w:t>
      </w:r>
      <w:r w:rsidRPr="00BF2136">
        <w:rPr>
          <w:rFonts w:ascii="Times New Roman" w:hAnsi="Times New Roman" w:cs="Times New Roman"/>
          <w:sz w:val="24"/>
        </w:rPr>
        <w:t>the epithelial debridement can</w:t>
      </w:r>
      <w:r w:rsidRPr="00BF2136">
        <w:rPr>
          <w:rFonts w:ascii="Times New Roman" w:hAnsi="Times New Roman" w:cs="Times New Roman" w:hint="cs"/>
          <w:sz w:val="24"/>
        </w:rPr>
        <w:t xml:space="preserve"> </w:t>
      </w:r>
      <w:r w:rsidRPr="00BF2136">
        <w:rPr>
          <w:rFonts w:ascii="Times New Roman" w:hAnsi="Times New Roman" w:cs="Times New Roman"/>
          <w:sz w:val="24"/>
        </w:rPr>
        <w:t>cause severe pain and visual loss during the first few</w:t>
      </w:r>
      <w:r w:rsidRPr="00BF2136">
        <w:rPr>
          <w:rFonts w:ascii="Times New Roman" w:hAnsi="Times New Roman" w:cs="Times New Roman" w:hint="cs"/>
          <w:sz w:val="24"/>
        </w:rPr>
        <w:t xml:space="preserve"> </w:t>
      </w:r>
      <w:r w:rsidRPr="00BF2136">
        <w:rPr>
          <w:rFonts w:ascii="Times New Roman" w:hAnsi="Times New Roman" w:cs="Times New Roman"/>
          <w:sz w:val="24"/>
        </w:rPr>
        <w:t>days after treatment. We developed the novel technology of violet light (VL) emitting glass which has the potential to prevent the progression of corneal ectasia without epithelial removal.</w:t>
      </w:r>
      <w:r w:rsidRPr="00BF2136">
        <w:rPr>
          <w:rFonts w:ascii="Times New Roman" w:hAnsi="Times New Roman" w:cs="Times New Roman" w:hint="cs"/>
          <w:sz w:val="24"/>
        </w:rPr>
        <w:t xml:space="preserve"> </w:t>
      </w:r>
      <w:r w:rsidRPr="00BF2136">
        <w:rPr>
          <w:rFonts w:ascii="Times New Roman" w:hAnsi="Times New Roman" w:cs="Times New Roman"/>
          <w:sz w:val="24"/>
        </w:rPr>
        <w:t xml:space="preserve">We also defined the combination of VL irradiation and riboflavin treatment as </w:t>
      </w:r>
      <w:proofErr w:type="spellStart"/>
      <w:r w:rsidRPr="00BF2136">
        <w:rPr>
          <w:rFonts w:ascii="Times New Roman" w:hAnsi="Times New Roman" w:cs="Times New Roman"/>
          <w:sz w:val="24"/>
        </w:rPr>
        <w:t>KeraVio</w:t>
      </w:r>
      <w:proofErr w:type="spellEnd"/>
      <w:r w:rsidRPr="00BF2136">
        <w:rPr>
          <w:rFonts w:ascii="Times New Roman" w:hAnsi="Times New Roman" w:cs="Times New Roman"/>
          <w:sz w:val="24"/>
        </w:rPr>
        <w:t>.</w:t>
      </w:r>
      <w:r w:rsidRPr="00BF2136">
        <w:rPr>
          <w:rFonts w:ascii="Times New Roman" w:hAnsi="Times New Roman" w:cs="Times New Roman" w:hint="cs"/>
          <w:sz w:val="24"/>
        </w:rPr>
        <w:t xml:space="preserve"> </w:t>
      </w:r>
      <w:r w:rsidRPr="00BF2136">
        <w:rPr>
          <w:rFonts w:ascii="Times New Roman" w:hAnsi="Times New Roman" w:cs="Times New Roman"/>
          <w:sz w:val="24"/>
        </w:rPr>
        <w:t xml:space="preserve">To evaluate the clinical results of </w:t>
      </w:r>
      <w:proofErr w:type="spellStart"/>
      <w:r w:rsidRPr="00BF2136">
        <w:rPr>
          <w:rFonts w:ascii="Times New Roman" w:hAnsi="Times New Roman" w:cs="Times New Roman"/>
          <w:sz w:val="24"/>
        </w:rPr>
        <w:t>KeraVio</w:t>
      </w:r>
      <w:proofErr w:type="spellEnd"/>
      <w:r w:rsidRPr="00BF2136">
        <w:rPr>
          <w:rFonts w:ascii="Times New Roman" w:hAnsi="Times New Roman" w:cs="Times New Roman"/>
          <w:sz w:val="24"/>
        </w:rPr>
        <w:t xml:space="preserve"> in patients with progressive corneal ectasia.</w:t>
      </w:r>
    </w:p>
    <w:p w14:paraId="76ECC05E" w14:textId="3FC38EC7" w:rsidR="00BF2136" w:rsidRPr="00BF2136" w:rsidRDefault="00BF2136" w:rsidP="00BF2136">
      <w:pPr>
        <w:pStyle w:val="HTML"/>
        <w:tabs>
          <w:tab w:val="left" w:pos="4374"/>
        </w:tabs>
        <w:rPr>
          <w:rFonts w:ascii="Times New Roman" w:hAnsi="Times New Roman" w:cs="Times New Roman"/>
          <w:sz w:val="24"/>
        </w:rPr>
      </w:pPr>
      <w:r w:rsidRPr="00BF2136">
        <w:rPr>
          <w:rFonts w:ascii="Times New Roman" w:hAnsi="Times New Roman" w:cs="Times New Roman"/>
          <w:b/>
          <w:sz w:val="24"/>
        </w:rPr>
        <w:t>METHODS:</w:t>
      </w:r>
      <w:r w:rsidRPr="00BF2136">
        <w:rPr>
          <w:rFonts w:ascii="Times New Roman" w:hAnsi="Times New Roman" w:cs="Times New Roman"/>
          <w:sz w:val="24"/>
        </w:rPr>
        <w:t xml:space="preserve"> Patients with a history of progressive corneal ectasia were recruited in this prospective case series study.</w:t>
      </w:r>
      <w:r w:rsidRPr="00BF2136">
        <w:rPr>
          <w:rFonts w:ascii="Times New Roman" w:hAnsi="Times New Roman" w:cs="Times New Roman" w:hint="cs"/>
          <w:sz w:val="24"/>
        </w:rPr>
        <w:t xml:space="preserve"> </w:t>
      </w:r>
      <w:r w:rsidRPr="00BF2136">
        <w:rPr>
          <w:rFonts w:ascii="Times New Roman" w:hAnsi="Times New Roman" w:cs="Times New Roman"/>
          <w:sz w:val="24"/>
        </w:rPr>
        <w:t>Eyes exposed to VL (</w:t>
      </w:r>
      <w:r w:rsidRPr="00BF2136">
        <w:rPr>
          <w:rFonts w:ascii="Times New Roman" w:hAnsi="Times New Roman" w:cs="Times New Roman" w:hint="eastAsia"/>
          <w:bCs/>
          <w:sz w:val="24"/>
        </w:rPr>
        <w:t xml:space="preserve">peak wavelength: </w:t>
      </w:r>
      <w:r w:rsidRPr="00BF2136">
        <w:rPr>
          <w:rFonts w:ascii="Times New Roman" w:hAnsi="Times New Roman" w:cs="Times New Roman"/>
          <w:sz w:val="24"/>
        </w:rPr>
        <w:t xml:space="preserve">375 nm, irradiance: 310 </w:t>
      </w:r>
      <w:proofErr w:type="spellStart"/>
      <w:r w:rsidRPr="00BF2136">
        <w:rPr>
          <w:rFonts w:ascii="Times New Roman" w:hAnsi="Times New Roman" w:cs="Times New Roman"/>
          <w:sz w:val="24"/>
        </w:rPr>
        <w:t>μW</w:t>
      </w:r>
      <w:proofErr w:type="spellEnd"/>
      <w:r w:rsidRPr="00BF2136">
        <w:rPr>
          <w:rFonts w:ascii="Times New Roman" w:hAnsi="Times New Roman" w:cs="Times New Roman"/>
          <w:sz w:val="24"/>
        </w:rPr>
        <w:t>/cm</w:t>
      </w:r>
      <w:r w:rsidRPr="00BF2136">
        <w:rPr>
          <w:rFonts w:ascii="Times New Roman" w:hAnsi="Times New Roman" w:cs="Times New Roman"/>
          <w:sz w:val="24"/>
          <w:vertAlign w:val="superscript"/>
        </w:rPr>
        <w:t>2</w:t>
      </w:r>
      <w:r w:rsidRPr="00BF2136">
        <w:rPr>
          <w:rFonts w:ascii="Times New Roman" w:hAnsi="Times New Roman" w:cs="Times New Roman"/>
          <w:sz w:val="24"/>
        </w:rPr>
        <w:t xml:space="preserve">) emitting glasses for 3 hours daily for 6 months, during which riboflavin solution (flavin adenine dinucleotide 0.05%) was simultaneously repeated 6 times during the VL irradiation under epithelium-on cornea. Corneal topography, uncorrected and corrected distance visual acuity, cylindrical refraction, slit-lamp examination, and measurement of endothelial cell density </w:t>
      </w:r>
      <w:proofErr w:type="gramStart"/>
      <w:r w:rsidRPr="00BF2136">
        <w:rPr>
          <w:rFonts w:ascii="Times New Roman" w:hAnsi="Times New Roman" w:cs="Times New Roman"/>
          <w:sz w:val="24"/>
        </w:rPr>
        <w:t>were</w:t>
      </w:r>
      <w:proofErr w:type="gramEnd"/>
      <w:r w:rsidRPr="00BF2136">
        <w:rPr>
          <w:rFonts w:ascii="Times New Roman" w:hAnsi="Times New Roman" w:cs="Times New Roman"/>
          <w:sz w:val="24"/>
        </w:rPr>
        <w:t xml:space="preserve"> evaluated at baseline and at 1, 3, 6 months after </w:t>
      </w:r>
      <w:proofErr w:type="spellStart"/>
      <w:r w:rsidRPr="00BF2136">
        <w:rPr>
          <w:rFonts w:ascii="Times New Roman" w:hAnsi="Times New Roman" w:cs="Times New Roman"/>
          <w:sz w:val="24"/>
        </w:rPr>
        <w:t>KeraVio</w:t>
      </w:r>
      <w:proofErr w:type="spellEnd"/>
      <w:r w:rsidRPr="00BF2136">
        <w:rPr>
          <w:rFonts w:ascii="Times New Roman" w:hAnsi="Times New Roman" w:cs="Times New Roman"/>
          <w:sz w:val="24"/>
        </w:rPr>
        <w:t>.</w:t>
      </w:r>
    </w:p>
    <w:p w14:paraId="739CDC31" w14:textId="1EA87600" w:rsidR="00BF2136" w:rsidRPr="00BF2136" w:rsidRDefault="00BF2136" w:rsidP="00BF2136">
      <w:pPr>
        <w:pStyle w:val="HTML"/>
        <w:tabs>
          <w:tab w:val="left" w:pos="4374"/>
        </w:tabs>
        <w:jc w:val="both"/>
        <w:rPr>
          <w:rFonts w:ascii="Times New Roman" w:hAnsi="Times New Roman" w:cs="Times New Roman" w:hint="eastAsia"/>
          <w:bCs/>
          <w:sz w:val="24"/>
        </w:rPr>
      </w:pPr>
      <w:r w:rsidRPr="00BF2136">
        <w:rPr>
          <w:rFonts w:ascii="Times New Roman" w:hAnsi="Times New Roman" w:cs="Times New Roman"/>
          <w:b/>
          <w:sz w:val="24"/>
        </w:rPr>
        <w:t>R</w:t>
      </w:r>
      <w:r w:rsidRPr="00BF2136">
        <w:rPr>
          <w:rFonts w:ascii="Times New Roman" w:hAnsi="Times New Roman" w:cs="Times New Roman"/>
          <w:b/>
          <w:bCs/>
          <w:sz w:val="24"/>
        </w:rPr>
        <w:t>ESULTS:</w:t>
      </w:r>
      <w:r w:rsidRPr="00BF2136">
        <w:rPr>
          <w:rFonts w:ascii="Times New Roman" w:hAnsi="Times New Roman" w:cs="Times New Roman"/>
          <w:bCs/>
          <w:sz w:val="24"/>
        </w:rPr>
        <w:t xml:space="preserve"> The study enrolled </w:t>
      </w:r>
      <w:r w:rsidRPr="00BF2136">
        <w:rPr>
          <w:rFonts w:ascii="Times New Roman" w:hAnsi="Times New Roman" w:cs="Times New Roman" w:hint="cs"/>
          <w:bCs/>
          <w:sz w:val="24"/>
        </w:rPr>
        <w:t>1</w:t>
      </w:r>
      <w:r>
        <w:rPr>
          <w:rFonts w:ascii="Times New Roman" w:hAnsi="Times New Roman" w:cs="Times New Roman"/>
          <w:bCs/>
          <w:sz w:val="24"/>
        </w:rPr>
        <w:t>6</w:t>
      </w:r>
      <w:r w:rsidRPr="00BF2136">
        <w:rPr>
          <w:rFonts w:ascii="Times New Roman" w:hAnsi="Times New Roman" w:cs="Times New Roman"/>
          <w:bCs/>
          <w:sz w:val="24"/>
        </w:rPr>
        <w:t xml:space="preserve"> patients. Anterior maximum K (</w:t>
      </w:r>
      <w:proofErr w:type="spellStart"/>
      <w:r w:rsidRPr="00BF2136">
        <w:rPr>
          <w:rFonts w:ascii="Times New Roman" w:hAnsi="Times New Roman" w:cs="Times New Roman"/>
          <w:bCs/>
          <w:sz w:val="24"/>
        </w:rPr>
        <w:t>Kmax</w:t>
      </w:r>
      <w:proofErr w:type="spellEnd"/>
      <w:r w:rsidRPr="00BF2136">
        <w:rPr>
          <w:rFonts w:ascii="Times New Roman" w:hAnsi="Times New Roman" w:cs="Times New Roman"/>
          <w:bCs/>
          <w:sz w:val="24"/>
        </w:rPr>
        <w:t>)</w:t>
      </w:r>
      <w:r w:rsidRPr="00BF2136">
        <w:rPr>
          <w:rFonts w:ascii="Times New Roman" w:hAnsi="Times New Roman" w:cs="Times New Roman" w:hint="cs"/>
          <w:bCs/>
          <w:sz w:val="24"/>
        </w:rPr>
        <w:t xml:space="preserve">, </w:t>
      </w:r>
      <w:r w:rsidRPr="00BF2136">
        <w:rPr>
          <w:rFonts w:ascii="Times New Roman" w:hAnsi="Times New Roman" w:cs="Times New Roman"/>
          <w:bCs/>
          <w:sz w:val="24"/>
        </w:rPr>
        <w:t xml:space="preserve">posterior average K values, thinnest corneal thickness, as well as visual acuity and </w:t>
      </w:r>
      <w:r w:rsidRPr="00BF2136">
        <w:rPr>
          <w:rFonts w:ascii="Times New Roman" w:hAnsi="Times New Roman" w:cs="Times New Roman"/>
          <w:sz w:val="24"/>
        </w:rPr>
        <w:t xml:space="preserve">cylindrical refraction </w:t>
      </w:r>
      <w:r w:rsidRPr="00BF2136">
        <w:rPr>
          <w:rFonts w:ascii="Times New Roman" w:hAnsi="Times New Roman" w:cs="Times New Roman"/>
          <w:bCs/>
          <w:sz w:val="24"/>
        </w:rPr>
        <w:t xml:space="preserve">remained stable over the 6-month follow-up (ANOVA, p≥0.870). </w:t>
      </w:r>
      <w:r w:rsidRPr="00BF2136">
        <w:rPr>
          <w:rFonts w:ascii="Times New Roman" w:hAnsi="Times New Roman" w:cs="Times New Roman" w:hint="cs"/>
          <w:bCs/>
          <w:sz w:val="24"/>
        </w:rPr>
        <w:t xml:space="preserve">No significant decrease in </w:t>
      </w:r>
      <w:r w:rsidRPr="00BF2136">
        <w:rPr>
          <w:rFonts w:ascii="Times New Roman" w:hAnsi="Times New Roman" w:cs="Times New Roman"/>
          <w:sz w:val="24"/>
        </w:rPr>
        <w:t xml:space="preserve">endothelial cell density was observed and </w:t>
      </w:r>
      <w:r w:rsidRPr="00BF2136">
        <w:rPr>
          <w:rFonts w:ascii="Times New Roman" w:hAnsi="Times New Roman" w:cs="Times New Roman"/>
          <w:bCs/>
          <w:sz w:val="24"/>
        </w:rPr>
        <w:t xml:space="preserve">corneal and lens transparency remained unchanged. </w:t>
      </w:r>
      <w:r w:rsidRPr="00BF2136">
        <w:rPr>
          <w:rFonts w:ascii="Times New Roman" w:hAnsi="Times New Roman" w:cs="Times New Roman" w:hint="cs"/>
          <w:bCs/>
          <w:sz w:val="24"/>
        </w:rPr>
        <w:t xml:space="preserve">The </w:t>
      </w:r>
      <w:r w:rsidRPr="00BF2136">
        <w:rPr>
          <w:rFonts w:ascii="Times New Roman" w:hAnsi="Times New Roman" w:cs="Times New Roman"/>
          <w:bCs/>
          <w:sz w:val="24"/>
        </w:rPr>
        <w:t xml:space="preserve">mean </w:t>
      </w:r>
      <w:r w:rsidRPr="00BF2136">
        <w:rPr>
          <w:rFonts w:ascii="Times New Roman" w:hAnsi="Times New Roman" w:cs="Times New Roman" w:hint="cs"/>
          <w:bCs/>
          <w:sz w:val="24"/>
        </w:rPr>
        <w:t>increase</w:t>
      </w:r>
      <w:r w:rsidRPr="00BF2136">
        <w:rPr>
          <w:rFonts w:ascii="Times New Roman" w:hAnsi="Times New Roman" w:cs="Times New Roman"/>
          <w:bCs/>
          <w:sz w:val="24"/>
        </w:rPr>
        <w:t xml:space="preserve"> in </w:t>
      </w:r>
      <w:proofErr w:type="spellStart"/>
      <w:r w:rsidRPr="00BF2136">
        <w:rPr>
          <w:rFonts w:ascii="Times New Roman" w:hAnsi="Times New Roman" w:cs="Times New Roman"/>
          <w:bCs/>
          <w:sz w:val="24"/>
        </w:rPr>
        <w:t>Kmax</w:t>
      </w:r>
      <w:proofErr w:type="spellEnd"/>
      <w:r w:rsidRPr="00BF2136">
        <w:rPr>
          <w:rFonts w:ascii="Times New Roman" w:hAnsi="Times New Roman" w:cs="Times New Roman"/>
          <w:bCs/>
          <w:sz w:val="24"/>
        </w:rPr>
        <w:t xml:space="preserve"> over the</w:t>
      </w:r>
      <w:r w:rsidRPr="00BF2136">
        <w:rPr>
          <w:rFonts w:ascii="Times New Roman" w:hAnsi="Times New Roman" w:cs="Times New Roman" w:hint="cs"/>
          <w:bCs/>
          <w:sz w:val="24"/>
        </w:rPr>
        <w:t xml:space="preserve"> </w:t>
      </w:r>
      <w:r w:rsidRPr="00BF2136">
        <w:rPr>
          <w:rFonts w:ascii="Times New Roman" w:hAnsi="Times New Roman" w:cs="Times New Roman"/>
          <w:bCs/>
          <w:sz w:val="24"/>
        </w:rPr>
        <w:t xml:space="preserve">preceding 1 year before baseline and the during 6-month observation period was 2.67 ± 2.23 </w:t>
      </w:r>
      <w:proofErr w:type="spellStart"/>
      <w:r w:rsidRPr="00BF2136">
        <w:rPr>
          <w:rFonts w:ascii="Times New Roman" w:hAnsi="Times New Roman" w:cs="Times New Roman"/>
          <w:bCs/>
          <w:sz w:val="24"/>
        </w:rPr>
        <w:t>diopters</w:t>
      </w:r>
      <w:proofErr w:type="spellEnd"/>
      <w:r w:rsidRPr="00BF2136">
        <w:rPr>
          <w:rFonts w:ascii="Times New Roman" w:hAnsi="Times New Roman" w:cs="Times New Roman"/>
          <w:bCs/>
          <w:sz w:val="24"/>
        </w:rPr>
        <w:t xml:space="preserve"> (D) and 0.31 ± 1.41 D (p=0.031). Similarly, the mean change i</w:t>
      </w:r>
      <w:r w:rsidRPr="00BF2136">
        <w:rPr>
          <w:rFonts w:ascii="Times New Roman" w:hAnsi="Times New Roman" w:cs="Times New Roman"/>
          <w:sz w:val="24"/>
        </w:rPr>
        <w:t>n corrected distance visual acuity</w:t>
      </w:r>
      <w:r w:rsidRPr="00BF2136">
        <w:rPr>
          <w:rFonts w:ascii="Times New Roman" w:hAnsi="Times New Roman" w:cs="Times New Roman"/>
          <w:bCs/>
          <w:sz w:val="24"/>
        </w:rPr>
        <w:t xml:space="preserve"> over time</w:t>
      </w:r>
      <w:r w:rsidRPr="00BF2136">
        <w:rPr>
          <w:rFonts w:ascii="Times New Roman" w:hAnsi="Times New Roman" w:cs="Times New Roman"/>
          <w:sz w:val="24"/>
        </w:rPr>
        <w:t xml:space="preserve"> was 0.14 </w:t>
      </w:r>
      <w:r w:rsidRPr="00BF2136">
        <w:rPr>
          <w:rFonts w:ascii="Times New Roman" w:hAnsi="Times New Roman" w:cs="Times New Roman"/>
          <w:bCs/>
          <w:sz w:val="24"/>
        </w:rPr>
        <w:t xml:space="preserve">± 0.19 </w:t>
      </w:r>
      <w:proofErr w:type="spellStart"/>
      <w:r w:rsidRPr="00BF2136">
        <w:rPr>
          <w:rFonts w:ascii="Times New Roman" w:hAnsi="Times New Roman" w:cs="Times New Roman"/>
          <w:bCs/>
          <w:sz w:val="24"/>
        </w:rPr>
        <w:t>logMAR</w:t>
      </w:r>
      <w:proofErr w:type="spellEnd"/>
      <w:r w:rsidRPr="00BF2136">
        <w:rPr>
          <w:rFonts w:ascii="Times New Roman" w:hAnsi="Times New Roman" w:cs="Times New Roman"/>
          <w:bCs/>
          <w:sz w:val="24"/>
        </w:rPr>
        <w:t xml:space="preserve"> and -0.06</w:t>
      </w:r>
      <w:r w:rsidRPr="00BF2136">
        <w:rPr>
          <w:rFonts w:ascii="Times New Roman" w:hAnsi="Times New Roman" w:cs="Times New Roman"/>
          <w:sz w:val="24"/>
        </w:rPr>
        <w:t xml:space="preserve"> </w:t>
      </w:r>
      <w:r w:rsidRPr="00BF2136">
        <w:rPr>
          <w:rFonts w:ascii="Times New Roman" w:hAnsi="Times New Roman" w:cs="Times New Roman"/>
          <w:bCs/>
          <w:sz w:val="24"/>
        </w:rPr>
        <w:t xml:space="preserve">± 0.15 </w:t>
      </w:r>
      <w:proofErr w:type="spellStart"/>
      <w:r w:rsidRPr="00BF2136">
        <w:rPr>
          <w:rFonts w:ascii="Times New Roman" w:hAnsi="Times New Roman" w:cs="Times New Roman"/>
          <w:bCs/>
          <w:sz w:val="24"/>
        </w:rPr>
        <w:t>logMAR</w:t>
      </w:r>
      <w:proofErr w:type="spellEnd"/>
      <w:r w:rsidRPr="00BF2136">
        <w:rPr>
          <w:rFonts w:ascii="Times New Roman" w:hAnsi="Times New Roman" w:cs="Times New Roman"/>
          <w:bCs/>
          <w:sz w:val="24"/>
        </w:rPr>
        <w:t>, respectively (p=0.214).</w:t>
      </w:r>
    </w:p>
    <w:p w14:paraId="63B8425A" w14:textId="77777777" w:rsidR="00BF2136" w:rsidRPr="00BF2136" w:rsidRDefault="00BF2136" w:rsidP="00BF2136">
      <w:pPr>
        <w:pStyle w:val="HTML"/>
        <w:tabs>
          <w:tab w:val="left" w:pos="4374"/>
        </w:tabs>
        <w:jc w:val="both"/>
        <w:rPr>
          <w:rFonts w:ascii="Times New Roman" w:hAnsi="Times New Roman" w:cs="Times New Roman"/>
          <w:sz w:val="24"/>
        </w:rPr>
      </w:pPr>
      <w:r w:rsidRPr="00BF2136">
        <w:rPr>
          <w:rFonts w:ascii="Times New Roman" w:hAnsi="Times New Roman" w:cs="Times New Roman"/>
          <w:b/>
          <w:sz w:val="24"/>
        </w:rPr>
        <w:t>CONCLUSIONS:</w:t>
      </w:r>
      <w:r w:rsidRPr="00BF2136">
        <w:rPr>
          <w:rFonts w:ascii="Times New Roman" w:hAnsi="Times New Roman" w:cs="Times New Roman" w:hint="eastAsia"/>
          <w:sz w:val="24"/>
        </w:rPr>
        <w:t xml:space="preserve"> </w:t>
      </w:r>
      <w:r w:rsidRPr="00BF2136">
        <w:rPr>
          <w:rFonts w:ascii="Times New Roman" w:hAnsi="Times New Roman" w:cs="Times New Roman"/>
          <w:sz w:val="24"/>
        </w:rPr>
        <w:t xml:space="preserve">Based on our 6-month results, daily treatment of progressive corneal ectasia with </w:t>
      </w:r>
      <w:proofErr w:type="spellStart"/>
      <w:r w:rsidRPr="00BF2136">
        <w:rPr>
          <w:rFonts w:ascii="Times New Roman" w:hAnsi="Times New Roman" w:cs="Times New Roman"/>
          <w:sz w:val="24"/>
        </w:rPr>
        <w:t>KeraVio</w:t>
      </w:r>
      <w:proofErr w:type="spellEnd"/>
      <w:r w:rsidRPr="00BF2136">
        <w:rPr>
          <w:rFonts w:ascii="Times New Roman" w:hAnsi="Times New Roman" w:cs="Times New Roman"/>
          <w:sz w:val="24"/>
        </w:rPr>
        <w:t xml:space="preserve"> can halt disease</w:t>
      </w:r>
      <w:r w:rsidRPr="00BF2136">
        <w:rPr>
          <w:rFonts w:ascii="Times New Roman" w:hAnsi="Times New Roman" w:cs="Times New Roman" w:hint="cs"/>
          <w:sz w:val="24"/>
        </w:rPr>
        <w:t xml:space="preserve"> </w:t>
      </w:r>
      <w:r w:rsidRPr="00BF2136">
        <w:rPr>
          <w:rFonts w:ascii="Times New Roman" w:hAnsi="Times New Roman" w:cs="Times New Roman"/>
          <w:sz w:val="24"/>
        </w:rPr>
        <w:t>progression, without raising any concern for safety.</w:t>
      </w:r>
      <w:r w:rsidRPr="00BF2136">
        <w:rPr>
          <w:rFonts w:ascii="Times New Roman" w:hAnsi="Times New Roman" w:cs="Times New Roman" w:hint="cs"/>
          <w:sz w:val="24"/>
        </w:rPr>
        <w:t xml:space="preserve"> </w:t>
      </w:r>
      <w:proofErr w:type="spellStart"/>
      <w:r w:rsidRPr="00BF2136">
        <w:rPr>
          <w:rFonts w:ascii="Times New Roman" w:hAnsi="Times New Roman" w:cs="Times New Roman"/>
          <w:sz w:val="24"/>
        </w:rPr>
        <w:t>KeraVio</w:t>
      </w:r>
      <w:proofErr w:type="spellEnd"/>
      <w:r w:rsidRPr="00BF2136">
        <w:rPr>
          <w:rFonts w:ascii="Times New Roman" w:hAnsi="Times New Roman" w:cs="Times New Roman"/>
          <w:sz w:val="24"/>
        </w:rPr>
        <w:t xml:space="preserve"> may be another minimally invasive treatment option for patients with corneal ectasia. </w:t>
      </w:r>
      <w:r w:rsidRPr="00BF2136">
        <w:rPr>
          <w:rFonts w:ascii="Times New Roman" w:hAnsi="Times New Roman" w:cs="Times New Roman" w:hint="cs"/>
          <w:sz w:val="24"/>
        </w:rPr>
        <w:t>Fu</w:t>
      </w:r>
      <w:r w:rsidRPr="00BF2136">
        <w:rPr>
          <w:rFonts w:ascii="Times New Roman" w:hAnsi="Times New Roman" w:cs="Times New Roman"/>
          <w:sz w:val="24"/>
        </w:rPr>
        <w:t>rther studies are needed to confirm these findings and to determine the optimal dosage protocol of VL and riboflavin.</w:t>
      </w:r>
      <w:r w:rsidRPr="00BF2136">
        <w:rPr>
          <w:rFonts w:ascii="Times New Roman" w:hAnsi="Times New Roman" w:cs="Times New Roman" w:hint="cs"/>
          <w:sz w:val="24"/>
        </w:rPr>
        <w:t xml:space="preserve"> </w:t>
      </w:r>
    </w:p>
    <w:p w14:paraId="11074FBE" w14:textId="77777777" w:rsidR="00BF2136" w:rsidRDefault="00BF2136" w:rsidP="00DF04E3">
      <w:pPr>
        <w:pStyle w:val="HTML"/>
        <w:jc w:val="both"/>
        <w:rPr>
          <w:rFonts w:ascii="Times New Roman" w:hAnsi="Times New Roman" w:cs="Times New Roman"/>
          <w:sz w:val="24"/>
        </w:rPr>
      </w:pPr>
    </w:p>
    <w:p w14:paraId="11F9B82A" w14:textId="7E80EE37"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p>
    <w:p w14:paraId="341ACBB8" w14:textId="4F398942" w:rsidR="00DF04E3" w:rsidRDefault="00BF2136" w:rsidP="00BF2136">
      <w:pPr>
        <w:pStyle w:val="HTML"/>
        <w:numPr>
          <w:ilvl w:val="0"/>
          <w:numId w:val="2"/>
        </w:numPr>
        <w:jc w:val="both"/>
        <w:rPr>
          <w:rFonts w:ascii="Times New Roman" w:hAnsi="Times New Roman" w:cs="Times New Roman"/>
          <w:sz w:val="24"/>
        </w:rPr>
      </w:pPr>
      <w:r w:rsidRPr="00BF2136">
        <w:rPr>
          <w:rFonts w:ascii="Times New Roman" w:hAnsi="Times New Roman" w:cs="Times New Roman" w:hint="eastAsia"/>
          <w:sz w:val="24"/>
        </w:rPr>
        <w:t xml:space="preserve">Keratoconus    2. Violet light </w:t>
      </w:r>
      <w:r w:rsidRPr="00BF2136">
        <w:rPr>
          <w:rFonts w:ascii="Times New Roman" w:hAnsi="Times New Roman" w:cs="Times New Roman" w:hint="eastAsia"/>
          <w:sz w:val="24"/>
        </w:rPr>
        <w:t xml:space="preserve">　</w:t>
      </w:r>
      <w:r w:rsidRPr="00BF2136">
        <w:rPr>
          <w:rFonts w:ascii="Times New Roman" w:hAnsi="Times New Roman" w:cs="Times New Roman" w:hint="eastAsia"/>
          <w:sz w:val="24"/>
        </w:rPr>
        <w:t xml:space="preserve">  3. Corneal cross-linking</w:t>
      </w:r>
      <w:r w:rsidRPr="00BF2136">
        <w:rPr>
          <w:rFonts w:ascii="Times New Roman" w:hAnsi="Times New Roman" w:cs="Times New Roman" w:hint="eastAsia"/>
          <w:sz w:val="24"/>
        </w:rPr>
        <w:t xml:space="preserve">　</w:t>
      </w:r>
      <w:r w:rsidRPr="00BF2136">
        <w:rPr>
          <w:rFonts w:ascii="Times New Roman" w:hAnsi="Times New Roman" w:cs="Times New Roman" w:hint="eastAsia"/>
          <w:sz w:val="24"/>
        </w:rPr>
        <w:t>4. Corneal biomechanics</w:t>
      </w:r>
    </w:p>
    <w:p w14:paraId="03062EFC" w14:textId="77777777" w:rsidR="00DF04E3" w:rsidRDefault="00DF04E3" w:rsidP="00DF04E3">
      <w:pPr>
        <w:pStyle w:val="HTML"/>
        <w:jc w:val="both"/>
        <w:rPr>
          <w:rFonts w:ascii="Times New Roman" w:hAnsi="Times New Roman" w:cs="Times New Roman"/>
          <w:i/>
          <w:iCs/>
          <w:sz w:val="24"/>
        </w:rPr>
      </w:pPr>
    </w:p>
    <w:p w14:paraId="1F45248F" w14:textId="77777777"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7068DE19" w14:textId="65B8E3F7" w:rsidR="00B3082B" w:rsidRDefault="00BF2136" w:rsidP="00DF04E3">
      <w:pPr>
        <w:pStyle w:val="HTML"/>
        <w:jc w:val="both"/>
        <w:rPr>
          <w:rFonts w:ascii="Times New Roman" w:hAnsi="Times New Roman" w:cs="Times New Roman"/>
          <w:iCs/>
          <w:sz w:val="24"/>
        </w:rPr>
      </w:pPr>
      <w:proofErr w:type="spellStart"/>
      <w:r>
        <w:rPr>
          <w:rFonts w:ascii="Times New Roman" w:hAnsi="Times New Roman" w:cs="Times New Roman"/>
          <w:iCs/>
          <w:sz w:val="24"/>
        </w:rPr>
        <w:t>Dr.</w:t>
      </w:r>
      <w:proofErr w:type="spellEnd"/>
      <w:r>
        <w:rPr>
          <w:rFonts w:ascii="Times New Roman" w:hAnsi="Times New Roman" w:cs="Times New Roman"/>
          <w:iCs/>
          <w:sz w:val="24"/>
        </w:rPr>
        <w:t xml:space="preserve"> Hidenaga Kobashi</w:t>
      </w:r>
      <w:r w:rsidRPr="00BF2136">
        <w:rPr>
          <w:rFonts w:ascii="Times New Roman" w:hAnsi="Times New Roman" w:cs="Times New Roman"/>
          <w:iCs/>
          <w:sz w:val="24"/>
        </w:rPr>
        <w:t xml:space="preserve"> completed two years of fellowship in Harvard Medical School, Schepens Eye Research Institute in 2017.  During his fellowship, he distinguished himself with high impact translational research on corneal cross-linking and contact lens drug delivery. He joined Keio University School of Medicine in October 2017 as assistant professor.  He immediately began basic and clinical researches on violet light in ocular biomechanics. Subsequently, he invented the novel technology of violet light by </w:t>
      </w:r>
      <w:r w:rsidRPr="00BF2136">
        <w:rPr>
          <w:rFonts w:ascii="Times New Roman" w:hAnsi="Times New Roman" w:cs="Times New Roman"/>
          <w:iCs/>
          <w:sz w:val="24"/>
        </w:rPr>
        <w:lastRenderedPageBreak/>
        <w:t>strengthening the cornea. The glass with violet light source has the potential to prevent the progression of corneal ectasia without conventional corneal cross-linking or transplantation. He is a named inventor on a Japanese patent application for the violet light device.</w:t>
      </w:r>
    </w:p>
    <w:p w14:paraId="021D667D" w14:textId="77777777" w:rsidR="00B3082B" w:rsidRDefault="00B3082B" w:rsidP="00DF04E3">
      <w:pPr>
        <w:pStyle w:val="HTML"/>
        <w:jc w:val="both"/>
        <w:rPr>
          <w:rFonts w:ascii="Times New Roman" w:hAnsi="Times New Roman" w:cs="Times New Roman"/>
          <w:iCs/>
          <w:sz w:val="24"/>
        </w:rPr>
      </w:pPr>
    </w:p>
    <w:p w14:paraId="3CF17133" w14:textId="688F326E" w:rsidR="00B3082B" w:rsidRDefault="00BF2136" w:rsidP="00B3082B">
      <w:pPr>
        <w:pStyle w:val="HTML"/>
        <w:jc w:val="both"/>
        <w:rPr>
          <w:rFonts w:ascii="Times New Roman" w:hAnsi="Times New Roman" w:cs="Times New Roman"/>
          <w:b/>
          <w:iCs/>
          <w:sz w:val="24"/>
        </w:rPr>
      </w:pPr>
      <w:r>
        <w:rPr>
          <w:noProof/>
        </w:rPr>
        <w:drawing>
          <wp:inline distT="0" distB="0" distL="0" distR="0" wp14:anchorId="22CB4554" wp14:editId="73839D72">
            <wp:extent cx="2880000" cy="3838511"/>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80000" cy="3838511"/>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14:paraId="15907651" w14:textId="77777777" w:rsidR="00B3082B" w:rsidRDefault="00B3082B" w:rsidP="00DF04E3">
      <w:pPr>
        <w:pStyle w:val="HTML"/>
        <w:jc w:val="both"/>
        <w:rPr>
          <w:rFonts w:ascii="Times New Roman" w:hAnsi="Times New Roman" w:cs="Times New Roman"/>
          <w:iCs/>
          <w:sz w:val="24"/>
        </w:rPr>
      </w:pPr>
    </w:p>
    <w:p w14:paraId="6217C229" w14:textId="587D365A"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w:t>
      </w:r>
      <w:r>
        <w:rPr>
          <w:rFonts w:ascii="Times New Roman" w:hAnsi="Times New Roman" w:cs="Times New Roman"/>
          <w:iCs/>
          <w:sz w:val="24"/>
        </w:rPr>
        <w:t xml:space="preserve"> </w:t>
      </w:r>
      <w:r w:rsidR="00BF2136">
        <w:rPr>
          <w:rFonts w:ascii="Times New Roman" w:hAnsi="Times New Roman" w:cs="Times New Roman"/>
          <w:iCs/>
          <w:sz w:val="24"/>
        </w:rPr>
        <w:t>Hidenaga_kobashi@keio..jp</w:t>
      </w:r>
      <w:bookmarkStart w:id="0" w:name="_GoBack"/>
      <w:bookmarkEnd w:id="0"/>
    </w:p>
    <w:p w14:paraId="44809CB3" w14:textId="77777777" w:rsidR="00DF04E3" w:rsidRDefault="00DF04E3" w:rsidP="00495C76">
      <w:pPr>
        <w:jc w:val="center"/>
        <w:rPr>
          <w:rFonts w:ascii="Times New Roman" w:hAnsi="Times New Roman" w:cs="Times New Roman"/>
          <w:b/>
          <w:sz w:val="24"/>
          <w:szCs w:val="24"/>
        </w:rPr>
      </w:pPr>
    </w:p>
    <w:p w14:paraId="150857E5" w14:textId="77777777" w:rsidR="002350BC" w:rsidRDefault="002350BC" w:rsidP="002350BC">
      <w:pPr>
        <w:rPr>
          <w:rFonts w:ascii="Times New Roman" w:hAnsi="Times New Roman" w:cs="Times New Roman"/>
          <w:b/>
          <w:sz w:val="24"/>
          <w:szCs w:val="24"/>
        </w:rPr>
      </w:pPr>
    </w:p>
    <w:p w14:paraId="7C20B000"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5BF353" w14:textId="77777777" w:rsidR="00562E1A" w:rsidRDefault="00562E1A" w:rsidP="00495C76">
      <w:pPr>
        <w:spacing w:after="0" w:line="240" w:lineRule="auto"/>
      </w:pPr>
      <w:r>
        <w:separator/>
      </w:r>
    </w:p>
  </w:endnote>
  <w:endnote w:type="continuationSeparator" w:id="0">
    <w:p w14:paraId="23D9D18F" w14:textId="77777777" w:rsidR="00562E1A" w:rsidRDefault="00562E1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21002A87" w:usb1="00000000" w:usb2="00000000" w:usb3="00000000" w:csb0="000101FF" w:csb1="00000000"/>
  </w:font>
  <w:font w:name="Arial Unicode MS">
    <w:altName w:val="HGPｺﾞｼｯｸE"/>
    <w:panose1 w:val="020B0604020202020204"/>
    <w:charset w:val="80"/>
    <w:family w:val="swiss"/>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F018AB" w14:textId="77777777" w:rsidR="00562E1A" w:rsidRDefault="00562E1A" w:rsidP="00495C76">
      <w:pPr>
        <w:spacing w:after="0" w:line="240" w:lineRule="auto"/>
      </w:pPr>
      <w:r>
        <w:separator/>
      </w:r>
    </w:p>
  </w:footnote>
  <w:footnote w:type="continuationSeparator" w:id="0">
    <w:p w14:paraId="783CDD75" w14:textId="77777777" w:rsidR="00562E1A" w:rsidRDefault="00562E1A"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A4A73C" w14:textId="77777777" w:rsidR="00495C76" w:rsidRDefault="00495C76" w:rsidP="00495C76">
    <w:pPr>
      <w:pStyle w:val="a5"/>
      <w:jc w:val="center"/>
    </w:pPr>
    <w:r>
      <w:rPr>
        <w:noProof/>
        <w:lang w:eastAsia="en-IN"/>
      </w:rPr>
      <w:drawing>
        <wp:inline distT="0" distB="0" distL="0" distR="0" wp14:anchorId="381D98B6" wp14:editId="62783E8E">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00B057EE" w14:textId="77777777" w:rsidR="00495C76" w:rsidRDefault="00495C7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AF17B3"/>
    <w:multiLevelType w:val="hybridMultilevel"/>
    <w:tmpl w:val="0DF23C3A"/>
    <w:lvl w:ilvl="0" w:tplc="B7720E7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D523794"/>
    <w:multiLevelType w:val="hybridMultilevel"/>
    <w:tmpl w:val="4AF65876"/>
    <w:lvl w:ilvl="0" w:tplc="5B7E82C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2350BC"/>
    <w:rsid w:val="0028059F"/>
    <w:rsid w:val="002F4DF0"/>
    <w:rsid w:val="00333E31"/>
    <w:rsid w:val="00354892"/>
    <w:rsid w:val="0038483D"/>
    <w:rsid w:val="00435234"/>
    <w:rsid w:val="00495C76"/>
    <w:rsid w:val="00562E1A"/>
    <w:rsid w:val="00627419"/>
    <w:rsid w:val="00B3082B"/>
    <w:rsid w:val="00B6703B"/>
    <w:rsid w:val="00BA654F"/>
    <w:rsid w:val="00BD7B8F"/>
    <w:rsid w:val="00BF2136"/>
    <w:rsid w:val="00C10FB2"/>
    <w:rsid w:val="00CE511D"/>
    <w:rsid w:val="00D3289E"/>
    <w:rsid w:val="00DF04E3"/>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0CE444D"/>
  <w15:docId w15:val="{9B3A9F6A-90F0-41A3-9825-E5EE18554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吹き出し (文字)"/>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ヘッダー (文字)"/>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フッター (文字)"/>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書式付き (文字)"/>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535</Words>
  <Characters>3053</Characters>
  <Application>Microsoft Office Word</Application>
  <DocSecurity>0</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Hidenaga Kobashi</cp:lastModifiedBy>
  <cp:revision>2</cp:revision>
  <dcterms:created xsi:type="dcterms:W3CDTF">2019-07-24T23:59:00Z</dcterms:created>
  <dcterms:modified xsi:type="dcterms:W3CDTF">2019-07-24T23:59:00Z</dcterms:modified>
</cp:coreProperties>
</file>