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458" w:rsidRDefault="00E91458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7A6EAA" w:rsidRPr="00E91458">
        <w:rPr>
          <w:sz w:val="24"/>
          <w:szCs w:val="24"/>
          <w:lang w:val="en-US"/>
        </w:rPr>
        <w:t>Topical anesthesia in children intraoperative adjustable strabismus surgery</w:t>
      </w:r>
    </w:p>
    <w:p w:rsidR="00E91458" w:rsidRDefault="00E91458" w:rsidP="00DF04E3">
      <w:pPr>
        <w:pStyle w:val="PreformattatoHTML"/>
        <w:jc w:val="center"/>
        <w:rPr>
          <w:rFonts w:ascii="Times New Roman" w:hAnsi="Times New Roman" w:cs="Times New Roman"/>
          <w:sz w:val="24"/>
          <w:u w:val="single"/>
          <w:lang w:val="it-IT"/>
        </w:rPr>
      </w:pPr>
    </w:p>
    <w:p w:rsidR="00DF04E3" w:rsidRPr="008B18EC" w:rsidRDefault="007A6EAA" w:rsidP="00DF04E3">
      <w:pPr>
        <w:pStyle w:val="PreformattatoHTML"/>
        <w:jc w:val="center"/>
        <w:rPr>
          <w:rFonts w:ascii="Times New Roman" w:hAnsi="Times New Roman" w:cs="Times New Roman"/>
          <w:sz w:val="24"/>
          <w:u w:val="single"/>
          <w:lang w:val="it-IT" w:eastAsia="zh-TW"/>
        </w:rPr>
      </w:pPr>
      <w:r w:rsidRPr="00C1541C">
        <w:rPr>
          <w:rFonts w:ascii="Times New Roman" w:hAnsi="Times New Roman" w:cs="Times New Roman"/>
          <w:sz w:val="24"/>
          <w:u w:val="single"/>
          <w:lang w:val="it-IT"/>
        </w:rPr>
        <w:t>Bolletta E</w:t>
      </w:r>
      <w:r w:rsidR="00C1541C" w:rsidRPr="00C1541C">
        <w:rPr>
          <w:rFonts w:ascii="Times New Roman" w:hAnsi="Times New Roman" w:cs="Times New Roman"/>
          <w:i/>
          <w:iCs/>
          <w:sz w:val="24"/>
          <w:u w:val="single"/>
          <w:vertAlign w:val="superscript"/>
          <w:lang w:val="it-IT"/>
        </w:rPr>
        <w:t>1</w:t>
      </w:r>
      <w:r w:rsidRPr="00C1541C">
        <w:rPr>
          <w:rFonts w:ascii="Times New Roman" w:hAnsi="Times New Roman" w:cs="Times New Roman"/>
          <w:sz w:val="24"/>
          <w:u w:val="single"/>
          <w:lang w:val="it-IT"/>
        </w:rPr>
        <w:t xml:space="preserve">, </w:t>
      </w:r>
      <w:proofErr w:type="spellStart"/>
      <w:r w:rsidRPr="00C1541C">
        <w:rPr>
          <w:rFonts w:ascii="Times New Roman" w:hAnsi="Times New Roman" w:cs="Times New Roman"/>
          <w:sz w:val="24"/>
          <w:u w:val="single"/>
          <w:lang w:val="it-IT"/>
        </w:rPr>
        <w:t>Mancioppi</w:t>
      </w:r>
      <w:proofErr w:type="spellEnd"/>
      <w:r w:rsidRPr="008B18EC">
        <w:rPr>
          <w:rFonts w:ascii="Times New Roman" w:hAnsi="Times New Roman" w:cs="Times New Roman"/>
          <w:sz w:val="24"/>
          <w:u w:val="single"/>
          <w:lang w:val="it-IT"/>
        </w:rPr>
        <w:t xml:space="preserve"> S</w:t>
      </w:r>
      <w:r w:rsidRPr="008B18EC">
        <w:rPr>
          <w:rFonts w:ascii="Times New Roman" w:hAnsi="Times New Roman" w:cs="Times New Roman"/>
          <w:i/>
          <w:iCs/>
          <w:sz w:val="24"/>
          <w:u w:val="single"/>
          <w:vertAlign w:val="superscript"/>
          <w:lang w:val="it-IT"/>
        </w:rPr>
        <w:t>2</w:t>
      </w:r>
      <w:r w:rsidRPr="008B18EC">
        <w:rPr>
          <w:rFonts w:ascii="Times New Roman" w:hAnsi="Times New Roman" w:cs="Times New Roman"/>
          <w:sz w:val="24"/>
          <w:u w:val="single"/>
          <w:lang w:val="it-IT"/>
        </w:rPr>
        <w:t>, Franco E</w:t>
      </w:r>
      <w:r w:rsidRPr="008B18EC">
        <w:rPr>
          <w:rFonts w:ascii="Times New Roman" w:hAnsi="Times New Roman" w:cs="Times New Roman"/>
          <w:i/>
          <w:iCs/>
          <w:sz w:val="24"/>
          <w:u w:val="single"/>
          <w:vertAlign w:val="superscript"/>
          <w:lang w:val="it-IT"/>
        </w:rPr>
        <w:t>2</w:t>
      </w:r>
      <w:r w:rsidRPr="008B18EC">
        <w:rPr>
          <w:rFonts w:ascii="Times New Roman" w:hAnsi="Times New Roman" w:cs="Times New Roman"/>
          <w:sz w:val="24"/>
          <w:u w:val="single"/>
          <w:lang w:val="it-IT"/>
        </w:rPr>
        <w:t>, Fabbri F</w:t>
      </w:r>
      <w:r w:rsidRPr="008B18EC">
        <w:rPr>
          <w:rFonts w:ascii="Times New Roman" w:hAnsi="Times New Roman" w:cs="Times New Roman"/>
          <w:i/>
          <w:iCs/>
          <w:sz w:val="24"/>
          <w:u w:val="single"/>
          <w:vertAlign w:val="superscript"/>
          <w:lang w:val="it-IT"/>
        </w:rPr>
        <w:t>2</w:t>
      </w:r>
      <w:r w:rsidRPr="008B18EC">
        <w:rPr>
          <w:rFonts w:ascii="Times New Roman" w:hAnsi="Times New Roman" w:cs="Times New Roman"/>
          <w:sz w:val="24"/>
          <w:u w:val="single"/>
          <w:lang w:val="it-IT"/>
        </w:rPr>
        <w:t>, Migliorelli A</w:t>
      </w:r>
      <w:r w:rsidRPr="008B18EC">
        <w:rPr>
          <w:rFonts w:ascii="Times New Roman" w:hAnsi="Times New Roman" w:cs="Times New Roman"/>
          <w:i/>
          <w:iCs/>
          <w:sz w:val="24"/>
          <w:u w:val="single"/>
          <w:vertAlign w:val="superscript"/>
          <w:lang w:val="it-IT"/>
        </w:rPr>
        <w:t>3</w:t>
      </w:r>
      <w:r w:rsidRPr="008B18EC">
        <w:rPr>
          <w:rFonts w:ascii="Times New Roman" w:hAnsi="Times New Roman" w:cs="Times New Roman"/>
          <w:sz w:val="24"/>
          <w:u w:val="single"/>
          <w:lang w:val="it-IT"/>
        </w:rPr>
        <w:t>, Franco F</w:t>
      </w:r>
      <w:r w:rsidRPr="008B18EC">
        <w:rPr>
          <w:rFonts w:ascii="Times New Roman" w:hAnsi="Times New Roman" w:cs="Times New Roman"/>
          <w:i/>
          <w:iCs/>
          <w:sz w:val="24"/>
          <w:u w:val="single"/>
          <w:vertAlign w:val="superscript"/>
          <w:lang w:val="it-IT"/>
        </w:rPr>
        <w:t>2</w:t>
      </w:r>
      <w:r w:rsidRPr="008B18EC">
        <w:rPr>
          <w:rFonts w:ascii="Times New Roman" w:hAnsi="Times New Roman" w:cs="Times New Roman"/>
          <w:sz w:val="24"/>
          <w:u w:val="single"/>
          <w:lang w:val="it-IT"/>
        </w:rPr>
        <w:t>.</w:t>
      </w:r>
    </w:p>
    <w:p w:rsidR="00E91458" w:rsidRPr="007A6EAA" w:rsidRDefault="00E91458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  <w:lang w:val="it-IT"/>
        </w:rPr>
      </w:pPr>
    </w:p>
    <w:p w:rsidR="007A6EAA" w:rsidRPr="007A6EAA" w:rsidRDefault="00DF04E3" w:rsidP="00435234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C1541C">
        <w:rPr>
          <w:rFonts w:ascii="Times New Roman" w:hAnsi="Times New Roman" w:cs="Times New Roman"/>
          <w:i/>
          <w:iCs/>
          <w:sz w:val="24"/>
        </w:rPr>
        <w:t>Ocular Immunology Department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C1541C">
        <w:rPr>
          <w:rFonts w:ascii="Times New Roman" w:hAnsi="Times New Roman" w:cs="Times New Roman"/>
          <w:i/>
          <w:iCs/>
          <w:sz w:val="24"/>
        </w:rPr>
        <w:t xml:space="preserve">Reggio </w:t>
      </w:r>
      <w:proofErr w:type="spellStart"/>
      <w:r w:rsidR="00C1541C">
        <w:rPr>
          <w:rFonts w:ascii="Times New Roman" w:hAnsi="Times New Roman" w:cs="Times New Roman"/>
          <w:i/>
          <w:iCs/>
          <w:sz w:val="24"/>
        </w:rPr>
        <w:t>Emilia</w:t>
      </w:r>
      <w:proofErr w:type="spellEnd"/>
      <w:r w:rsidRPr="00435234">
        <w:rPr>
          <w:rFonts w:ascii="Times New Roman" w:hAnsi="Times New Roman" w:cs="Times New Roman"/>
          <w:i/>
          <w:iCs/>
          <w:sz w:val="24"/>
        </w:rPr>
        <w:t>,</w:t>
      </w:r>
      <w:r w:rsidR="007A6EAA">
        <w:rPr>
          <w:rFonts w:ascii="Times New Roman" w:hAnsi="Times New Roman" w:cs="Times New Roman"/>
          <w:i/>
          <w:iCs/>
          <w:sz w:val="24"/>
        </w:rPr>
        <w:t xml:space="preserve"> Italy)</w:t>
      </w:r>
    </w:p>
    <w:p w:rsidR="00DF04E3" w:rsidRPr="00435234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7A6EAA" w:rsidRPr="007A6EAA">
        <w:rPr>
          <w:rFonts w:ascii="Times New Roman" w:hAnsi="Times New Roman" w:cs="Times New Roman"/>
          <w:i/>
          <w:iCs/>
          <w:sz w:val="24"/>
        </w:rPr>
        <w:t xml:space="preserve">Ophthalmology Division </w:t>
      </w:r>
      <w:r w:rsidR="007A6EAA">
        <w:rPr>
          <w:rFonts w:ascii="Times New Roman" w:hAnsi="Times New Roman" w:cs="Times New Roman"/>
          <w:i/>
          <w:iCs/>
          <w:sz w:val="24"/>
        </w:rPr>
        <w:t>(</w:t>
      </w:r>
      <w:r w:rsidR="007A6EAA" w:rsidRPr="007A6EAA">
        <w:rPr>
          <w:rFonts w:ascii="Times New Roman" w:hAnsi="Times New Roman" w:cs="Times New Roman"/>
          <w:i/>
          <w:iCs/>
          <w:sz w:val="24"/>
        </w:rPr>
        <w:t xml:space="preserve">University </w:t>
      </w:r>
      <w:r w:rsidR="007A6EAA">
        <w:rPr>
          <w:rFonts w:ascii="Times New Roman" w:hAnsi="Times New Roman" w:cs="Times New Roman"/>
          <w:i/>
          <w:iCs/>
          <w:sz w:val="24"/>
        </w:rPr>
        <w:t xml:space="preserve">Hospital </w:t>
      </w:r>
      <w:r w:rsidR="007A6EAA" w:rsidRPr="007A6EAA">
        <w:rPr>
          <w:rFonts w:ascii="Times New Roman" w:hAnsi="Times New Roman" w:cs="Times New Roman"/>
          <w:i/>
          <w:iCs/>
          <w:sz w:val="24"/>
        </w:rPr>
        <w:t>of Ferrara, Ferrara, Italy</w:t>
      </w:r>
      <w:r w:rsidR="007A6EAA">
        <w:rPr>
          <w:rFonts w:ascii="Times New Roman" w:hAnsi="Times New Roman" w:cs="Times New Roman"/>
          <w:i/>
          <w:iCs/>
          <w:sz w:val="24"/>
        </w:rPr>
        <w:t>)</w:t>
      </w:r>
    </w:p>
    <w:p w:rsidR="007A6EAA" w:rsidRPr="007A6EAA" w:rsidRDefault="0028059F" w:rsidP="007A6EAA">
      <w:pPr>
        <w:spacing w:line="360" w:lineRule="auto"/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7A6EAA" w:rsidRPr="007A6EAA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 xml:space="preserve">Department of </w:t>
      </w:r>
      <w:proofErr w:type="spellStart"/>
      <w:r w:rsidR="007A6EAA" w:rsidRPr="007A6EAA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Anesthesiology</w:t>
      </w:r>
      <w:proofErr w:type="spellEnd"/>
      <w:r w:rsidR="007A6EAA" w:rsidRPr="007A6EAA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 xml:space="preserve"> and Intensive Care </w:t>
      </w:r>
      <w:r w:rsidR="007A6EAA" w:rsidRPr="007A6EAA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(</w:t>
      </w:r>
      <w:r w:rsidR="007A6EAA" w:rsidRPr="007A6EAA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University Hospital of Ferrara, Italy</w:t>
      </w:r>
      <w:r w:rsidR="007A6EAA" w:rsidRPr="007A6EAA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)</w:t>
      </w:r>
    </w:p>
    <w:p w:rsidR="00E91458" w:rsidRDefault="00E91458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7A6EAA" w:rsidRDefault="007A6EAA" w:rsidP="007A6EAA">
      <w:pPr>
        <w:spacing w:after="0" w:line="360" w:lineRule="auto"/>
        <w:rPr>
          <w:lang w:val="en-US"/>
        </w:rPr>
      </w:pPr>
      <w:r w:rsidRPr="007A6EAA">
        <w:rPr>
          <w:b/>
          <w:i/>
          <w:lang w:val="en-US"/>
        </w:rPr>
        <w:t xml:space="preserve">Purpose: </w:t>
      </w:r>
      <w:r w:rsidRPr="00F9053B">
        <w:rPr>
          <w:lang w:val="en-US"/>
        </w:rPr>
        <w:t>To evaluate strabismus surgery with intraoperative adjustment of sutures under topical anesthesia in children.</w:t>
      </w:r>
    </w:p>
    <w:p w:rsidR="007A6EAA" w:rsidRPr="00F9053B" w:rsidRDefault="007A6EAA" w:rsidP="007A6EAA">
      <w:pPr>
        <w:spacing w:after="0" w:line="360" w:lineRule="auto"/>
        <w:rPr>
          <w:lang w:val="en-US"/>
        </w:rPr>
      </w:pPr>
      <w:r w:rsidRPr="007A6EAA">
        <w:rPr>
          <w:b/>
          <w:i/>
          <w:lang w:val="en-US"/>
        </w:rPr>
        <w:t>Methods:</w:t>
      </w:r>
      <w:r w:rsidRPr="00F9053B">
        <w:rPr>
          <w:lang w:val="en-US"/>
        </w:rPr>
        <w:t xml:space="preserve"> Nineteen children with a mean age of 12.68 ± 2.50 years (range 8-16) and horizontal deviation, underwent a one-stage surgical technique performed under topical anesthesia. The mean preoperative angle of deviation was 24.21 ± 11.20 prism diopters (Δ) (range -50</w:t>
      </w:r>
      <w:r w:rsidRPr="00F9053B">
        <w:rPr>
          <w:vertAlign w:val="superscript"/>
        </w:rPr>
        <w:t>Δ</w:t>
      </w:r>
      <w:r w:rsidRPr="00F9053B">
        <w:rPr>
          <w:lang w:val="en-US"/>
        </w:rPr>
        <w:t xml:space="preserve"> to +30</w:t>
      </w:r>
      <w:r w:rsidRPr="00F9053B">
        <w:rPr>
          <w:vertAlign w:val="superscript"/>
        </w:rPr>
        <w:t>Δ</w:t>
      </w:r>
      <w:r w:rsidRPr="00F9053B">
        <w:rPr>
          <w:lang w:val="en-US"/>
        </w:rPr>
        <w:t xml:space="preserve">) at distance. Surgery consisted in unilateral or bilateral recession and/or resection of horizontal muscles, medial or lateral rectus, with intraoperative adjustment of sutures based on alternate prism cover test. Follow-up was carried out one day, one month, three months and six months postoperatively. </w:t>
      </w:r>
    </w:p>
    <w:p w:rsidR="007A6EAA" w:rsidRPr="00F9053B" w:rsidRDefault="007A6EAA" w:rsidP="007A6EAA">
      <w:pPr>
        <w:spacing w:after="0" w:line="360" w:lineRule="auto"/>
        <w:rPr>
          <w:lang w:val="en-US"/>
        </w:rPr>
      </w:pPr>
      <w:r w:rsidRPr="007A6EAA">
        <w:rPr>
          <w:b/>
          <w:i/>
          <w:lang w:val="en-US"/>
        </w:rPr>
        <w:t>Results:</w:t>
      </w:r>
      <w:r w:rsidRPr="00F9053B">
        <w:rPr>
          <w:lang w:val="en-US"/>
        </w:rPr>
        <w:t xml:space="preserve"> 17 of 19 patients (89%) remained comfortable during surgery, while two needed intravenous injection of </w:t>
      </w:r>
      <w:proofErr w:type="spellStart"/>
      <w:r w:rsidRPr="00F9053B">
        <w:rPr>
          <w:lang w:val="en-US"/>
        </w:rPr>
        <w:t>propofol</w:t>
      </w:r>
      <w:proofErr w:type="spellEnd"/>
      <w:r w:rsidRPr="00F9053B">
        <w:rPr>
          <w:lang w:val="en-US"/>
        </w:rPr>
        <w:t>.</w:t>
      </w:r>
    </w:p>
    <w:p w:rsidR="007A6EAA" w:rsidRPr="00F9053B" w:rsidRDefault="007A6EAA" w:rsidP="007A6EAA">
      <w:pPr>
        <w:spacing w:after="0" w:line="360" w:lineRule="auto"/>
        <w:rPr>
          <w:lang w:val="en-US"/>
        </w:rPr>
      </w:pPr>
      <w:r w:rsidRPr="00F9053B">
        <w:rPr>
          <w:lang w:val="en-US"/>
        </w:rPr>
        <w:t>Mean postoperative angle of deviation at six months was 4.11</w:t>
      </w:r>
      <w:r w:rsidRPr="00F9053B">
        <w:rPr>
          <w:vertAlign w:val="superscript"/>
        </w:rPr>
        <w:t>Δ</w:t>
      </w:r>
      <w:r w:rsidRPr="00F9053B">
        <w:rPr>
          <w:lang w:val="en-US"/>
        </w:rPr>
        <w:t xml:space="preserve"> ± 2.87</w:t>
      </w:r>
      <w:r w:rsidRPr="00F9053B">
        <w:rPr>
          <w:vertAlign w:val="superscript"/>
        </w:rPr>
        <w:t>Δ</w:t>
      </w:r>
      <w:r w:rsidRPr="00F9053B">
        <w:rPr>
          <w:lang w:val="en-US"/>
        </w:rPr>
        <w:t xml:space="preserve"> (range -10</w:t>
      </w:r>
      <w:r w:rsidRPr="00F9053B">
        <w:rPr>
          <w:vertAlign w:val="superscript"/>
        </w:rPr>
        <w:t>Δ</w:t>
      </w:r>
      <w:r w:rsidRPr="00F9053B">
        <w:rPr>
          <w:lang w:val="en-US"/>
        </w:rPr>
        <w:t xml:space="preserve"> to +10</w:t>
      </w:r>
      <w:r w:rsidRPr="00F9053B">
        <w:rPr>
          <w:vertAlign w:val="superscript"/>
        </w:rPr>
        <w:t>Δ</w:t>
      </w:r>
      <w:r w:rsidRPr="00F9053B">
        <w:rPr>
          <w:lang w:val="en-US"/>
        </w:rPr>
        <w:t xml:space="preserve">) at distance. In </w:t>
      </w:r>
      <w:proofErr w:type="spellStart"/>
      <w:r w:rsidRPr="00F9053B">
        <w:rPr>
          <w:lang w:val="en-US"/>
        </w:rPr>
        <w:t>esotropic</w:t>
      </w:r>
      <w:proofErr w:type="spellEnd"/>
      <w:r w:rsidRPr="00F9053B">
        <w:rPr>
          <w:lang w:val="en-US"/>
        </w:rPr>
        <w:t xml:space="preserve"> patients the average preoperative angle of deviation reduced from +23.80</w:t>
      </w:r>
      <w:r w:rsidRPr="00F9053B">
        <w:rPr>
          <w:vertAlign w:val="superscript"/>
        </w:rPr>
        <w:t>Δ</w:t>
      </w:r>
      <w:r w:rsidRPr="00F9053B">
        <w:rPr>
          <w:lang w:val="en-US"/>
        </w:rPr>
        <w:t xml:space="preserve"> ± 5.89</w:t>
      </w:r>
      <w:r w:rsidRPr="00F9053B">
        <w:rPr>
          <w:vertAlign w:val="superscript"/>
        </w:rPr>
        <w:t>Δ</w:t>
      </w:r>
      <w:r w:rsidRPr="00F9053B">
        <w:rPr>
          <w:lang w:val="en-US"/>
        </w:rPr>
        <w:t xml:space="preserve"> preoperatively to +4.80</w:t>
      </w:r>
      <w:r w:rsidRPr="00F9053B">
        <w:rPr>
          <w:vertAlign w:val="superscript"/>
        </w:rPr>
        <w:t>Δ</w:t>
      </w:r>
      <w:r w:rsidRPr="00F9053B">
        <w:rPr>
          <w:lang w:val="en-US"/>
        </w:rPr>
        <w:t xml:space="preserve"> ± 3.35</w:t>
      </w:r>
      <w:r w:rsidRPr="00F9053B">
        <w:rPr>
          <w:vertAlign w:val="superscript"/>
        </w:rPr>
        <w:t>Δ</w:t>
      </w:r>
      <w:r w:rsidRPr="00F9053B">
        <w:rPr>
          <w:lang w:val="en-US"/>
        </w:rPr>
        <w:t xml:space="preserve"> at six months; whereas in </w:t>
      </w:r>
      <w:proofErr w:type="spellStart"/>
      <w:r w:rsidRPr="00F9053B">
        <w:rPr>
          <w:lang w:val="en-US"/>
        </w:rPr>
        <w:t>exotropic</w:t>
      </w:r>
      <w:proofErr w:type="spellEnd"/>
      <w:r w:rsidRPr="00F9053B">
        <w:rPr>
          <w:lang w:val="en-US"/>
        </w:rPr>
        <w:t xml:space="preserve"> patients it decreased from -24.36</w:t>
      </w:r>
      <w:r w:rsidRPr="00F9053B">
        <w:rPr>
          <w:vertAlign w:val="superscript"/>
        </w:rPr>
        <w:t>Δ</w:t>
      </w:r>
      <w:r w:rsidRPr="00F9053B">
        <w:rPr>
          <w:lang w:val="en-US"/>
        </w:rPr>
        <w:t xml:space="preserve"> ± 12.76</w:t>
      </w:r>
      <w:r w:rsidRPr="00F9053B">
        <w:rPr>
          <w:vertAlign w:val="superscript"/>
        </w:rPr>
        <w:t>Δ</w:t>
      </w:r>
      <w:r w:rsidRPr="00F9053B">
        <w:rPr>
          <w:lang w:val="en-US"/>
        </w:rPr>
        <w:t xml:space="preserve"> to -3.86</w:t>
      </w:r>
      <w:r w:rsidRPr="00F9053B">
        <w:rPr>
          <w:vertAlign w:val="superscript"/>
        </w:rPr>
        <w:t>Δ</w:t>
      </w:r>
      <w:r w:rsidRPr="00F9053B">
        <w:rPr>
          <w:lang w:val="en-US"/>
        </w:rPr>
        <w:t xml:space="preserve"> ± 2.77</w:t>
      </w:r>
      <w:r w:rsidRPr="00F9053B">
        <w:rPr>
          <w:vertAlign w:val="superscript"/>
        </w:rPr>
        <w:t>Δ</w:t>
      </w:r>
      <w:r w:rsidRPr="00F9053B">
        <w:rPr>
          <w:lang w:val="en-US"/>
        </w:rPr>
        <w:t>. The success rate, defined by postoperative residual angle of deviation ≤ ±8</w:t>
      </w:r>
      <w:r w:rsidRPr="00F9053B">
        <w:rPr>
          <w:vertAlign w:val="superscript"/>
          <w:lang w:val="en-US"/>
        </w:rPr>
        <w:t xml:space="preserve"> </w:t>
      </w:r>
      <w:r w:rsidRPr="00F9053B">
        <w:rPr>
          <w:vertAlign w:val="superscript"/>
        </w:rPr>
        <w:t>Δ</w:t>
      </w:r>
      <w:r w:rsidRPr="00F9053B">
        <w:rPr>
          <w:lang w:val="en-US"/>
        </w:rPr>
        <w:t>, was 89% at six months.</w:t>
      </w:r>
    </w:p>
    <w:p w:rsidR="00E91458" w:rsidRPr="002A11D5" w:rsidRDefault="007A6EAA" w:rsidP="007A6EAA">
      <w:pPr>
        <w:spacing w:after="0" w:line="360" w:lineRule="auto"/>
        <w:rPr>
          <w:lang w:val="en-US"/>
        </w:rPr>
      </w:pPr>
      <w:r w:rsidRPr="007A6EAA">
        <w:rPr>
          <w:b/>
          <w:i/>
          <w:lang w:val="en-US"/>
        </w:rPr>
        <w:t>Conclusions:</w:t>
      </w:r>
      <w:r w:rsidRPr="00F9053B">
        <w:rPr>
          <w:lang w:val="en-US"/>
        </w:rPr>
        <w:t xml:space="preserve"> Strabismus surgery with intraoperative sutures adjustment under topical anesthesia in children is a tolerable procedure with encouraging outcomes, representing an alternative to general anesthesia in well selected children. Clinical evaluation of both child and parents are fundamental to predict a likely poor collaboration of the child during surgery, which, if present, would require surgery under general anesthesia.</w:t>
      </w:r>
    </w:p>
    <w:p w:rsidR="002350BC" w:rsidRDefault="002350BC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E91458" w:rsidRDefault="00E91458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28059F" w:rsidRPr="007A6EAA" w:rsidRDefault="0028059F" w:rsidP="00DF04E3">
      <w:pPr>
        <w:pStyle w:val="PreformattatoHTML"/>
        <w:jc w:val="both"/>
        <w:rPr>
          <w:rFonts w:ascii="Times New Roman" w:hAnsi="Times New Roman" w:cs="Times New Roman"/>
          <w:sz w:val="24"/>
          <w:lang w:val="en-US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7A6EAA">
        <w:rPr>
          <w:rFonts w:ascii="Times New Roman" w:hAnsi="Times New Roman" w:cs="Times New Roman"/>
          <w:sz w:val="24"/>
        </w:rPr>
        <w:t xml:space="preserve"> -</w:t>
      </w:r>
      <w:r w:rsidR="007A6EAA" w:rsidRPr="007A6EAA">
        <w:t xml:space="preserve"> </w:t>
      </w:r>
      <w:r w:rsidR="007A6EAA" w:rsidRPr="007A6EAA">
        <w:rPr>
          <w:rFonts w:ascii="Times New Roman" w:hAnsi="Times New Roman" w:cs="Times New Roman"/>
          <w:i/>
          <w:sz w:val="24"/>
        </w:rPr>
        <w:t xml:space="preserve">strabismus surgery, topical </w:t>
      </w:r>
      <w:proofErr w:type="spellStart"/>
      <w:r w:rsidR="007A6EAA" w:rsidRPr="007A6EAA">
        <w:rPr>
          <w:rFonts w:ascii="Times New Roman" w:hAnsi="Times New Roman" w:cs="Times New Roman"/>
          <w:i/>
          <w:sz w:val="24"/>
        </w:rPr>
        <w:t>anesthesia</w:t>
      </w:r>
      <w:proofErr w:type="spellEnd"/>
      <w:r w:rsidR="007A6EAA" w:rsidRPr="007A6EAA">
        <w:rPr>
          <w:rFonts w:ascii="Times New Roman" w:hAnsi="Times New Roman" w:cs="Times New Roman"/>
          <w:i/>
          <w:sz w:val="24"/>
        </w:rPr>
        <w:t>, children, adjustable suture</w:t>
      </w: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E91458" w:rsidRDefault="00E91458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C1541C" w:rsidRDefault="008B18EC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Elena </w:t>
      </w:r>
      <w:proofErr w:type="spellStart"/>
      <w:r>
        <w:rPr>
          <w:rFonts w:ascii="Times New Roman" w:hAnsi="Times New Roman" w:cs="Times New Roman"/>
          <w:iCs/>
          <w:sz w:val="24"/>
        </w:rPr>
        <w:t>Bolletta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completed </w:t>
      </w:r>
      <w:r>
        <w:rPr>
          <w:rFonts w:ascii="Times New Roman" w:hAnsi="Times New Roman" w:cs="Times New Roman"/>
          <w:iCs/>
          <w:sz w:val="24"/>
        </w:rPr>
        <w:t>her residency in Ophthalmology at the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</w:t>
      </w:r>
      <w:r>
        <w:rPr>
          <w:rFonts w:ascii="Times New Roman" w:hAnsi="Times New Roman" w:cs="Times New Roman"/>
          <w:iCs/>
          <w:sz w:val="24"/>
        </w:rPr>
        <w:t>of Ferrara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</w:p>
    <w:p w:rsidR="00B3082B" w:rsidRDefault="00DF04E3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iCs/>
          <w:sz w:val="24"/>
        </w:rPr>
        <w:t>She</w:t>
      </w:r>
      <w:r w:rsidR="008B18EC">
        <w:rPr>
          <w:rFonts w:ascii="Times New Roman" w:hAnsi="Times New Roman" w:cs="Times New Roman"/>
          <w:iCs/>
          <w:sz w:val="24"/>
        </w:rPr>
        <w:t xml:space="preserve"> has been following strabismus surgery and lately uveitis at the</w:t>
      </w:r>
      <w:r w:rsidR="00C1541C">
        <w:rPr>
          <w:rFonts w:ascii="Times New Roman" w:hAnsi="Times New Roman" w:cs="Times New Roman"/>
          <w:iCs/>
          <w:sz w:val="24"/>
        </w:rPr>
        <w:t xml:space="preserve"> tertiary</w:t>
      </w:r>
      <w:r w:rsidR="008B18EC">
        <w:rPr>
          <w:rFonts w:ascii="Times New Roman" w:hAnsi="Times New Roman" w:cs="Times New Roman"/>
          <w:iCs/>
          <w:sz w:val="24"/>
        </w:rPr>
        <w:t xml:space="preserve"> referral </w:t>
      </w:r>
      <w:proofErr w:type="spellStart"/>
      <w:r w:rsidR="008B18EC">
        <w:rPr>
          <w:rFonts w:ascii="Times New Roman" w:hAnsi="Times New Roman" w:cs="Times New Roman"/>
          <w:iCs/>
          <w:sz w:val="24"/>
        </w:rPr>
        <w:t>center</w:t>
      </w:r>
      <w:proofErr w:type="spellEnd"/>
      <w:r w:rsidR="008B18EC">
        <w:rPr>
          <w:rFonts w:ascii="Times New Roman" w:hAnsi="Times New Roman" w:cs="Times New Roman"/>
          <w:iCs/>
          <w:sz w:val="24"/>
        </w:rPr>
        <w:t xml:space="preserve"> of Reggio Emilia in Italy. Sh</w:t>
      </w:r>
      <w:r w:rsidRPr="00DF04E3">
        <w:rPr>
          <w:rFonts w:ascii="Times New Roman" w:hAnsi="Times New Roman" w:cs="Times New Roman"/>
          <w:iCs/>
          <w:sz w:val="24"/>
        </w:rPr>
        <w:t xml:space="preserve">e has published </w:t>
      </w:r>
      <w:r w:rsidR="008B18EC">
        <w:rPr>
          <w:rFonts w:ascii="Times New Roman" w:hAnsi="Times New Roman" w:cs="Times New Roman"/>
          <w:iCs/>
          <w:sz w:val="24"/>
        </w:rPr>
        <w:t>some</w:t>
      </w:r>
      <w:r w:rsidRPr="00DF04E3">
        <w:rPr>
          <w:rFonts w:ascii="Times New Roman" w:hAnsi="Times New Roman" w:cs="Times New Roman"/>
          <w:iCs/>
          <w:sz w:val="24"/>
        </w:rPr>
        <w:t xml:space="preserve"> papers in reputed journals</w:t>
      </w:r>
      <w:r w:rsidR="00C1541C">
        <w:rPr>
          <w:rFonts w:ascii="Times New Roman" w:hAnsi="Times New Roman" w:cs="Times New Roman"/>
          <w:iCs/>
          <w:sz w:val="24"/>
        </w:rPr>
        <w:t xml:space="preserve"> and followed several clinical studies</w:t>
      </w:r>
      <w:r w:rsidR="00E91458">
        <w:rPr>
          <w:rFonts w:ascii="Times New Roman" w:hAnsi="Times New Roman" w:cs="Times New Roman"/>
          <w:iCs/>
          <w:sz w:val="24"/>
        </w:rPr>
        <w:t xml:space="preserve">. </w:t>
      </w: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E91458" w:rsidRDefault="00E91458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E91458" w:rsidP="00B3082B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>
            <wp:extent cx="1231900" cy="1803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to Elen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E91458" w:rsidRDefault="00E91458" w:rsidP="00B3082B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Preformattato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7A6EAA">
        <w:rPr>
          <w:rFonts w:ascii="Times New Roman" w:hAnsi="Times New Roman" w:cs="Times New Roman"/>
          <w:iCs/>
          <w:sz w:val="24"/>
        </w:rPr>
        <w:t>elena.bolletta@unife.it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2E8A" w:rsidRDefault="00892E8A" w:rsidP="00495C76">
      <w:pPr>
        <w:spacing w:after="0" w:line="240" w:lineRule="auto"/>
      </w:pPr>
      <w:r>
        <w:separator/>
      </w:r>
    </w:p>
  </w:endnote>
  <w:endnote w:type="continuationSeparator" w:id="0">
    <w:p w:rsidR="00892E8A" w:rsidRDefault="00892E8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2E8A" w:rsidRDefault="00892E8A" w:rsidP="00495C76">
      <w:pPr>
        <w:spacing w:after="0" w:line="240" w:lineRule="auto"/>
      </w:pPr>
      <w:r>
        <w:separator/>
      </w:r>
    </w:p>
  </w:footnote>
  <w:footnote w:type="continuationSeparator" w:id="0">
    <w:p w:rsidR="00892E8A" w:rsidRDefault="00892E8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Intestazione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7A6EAA"/>
    <w:rsid w:val="00892E8A"/>
    <w:rsid w:val="008B18EC"/>
    <w:rsid w:val="00B3082B"/>
    <w:rsid w:val="00B6703B"/>
    <w:rsid w:val="00BA654F"/>
    <w:rsid w:val="00C1541C"/>
    <w:rsid w:val="00CE511D"/>
    <w:rsid w:val="00DF04E3"/>
    <w:rsid w:val="00E9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93A18"/>
  <w15:docId w15:val="{BF302CEF-34B7-8E44-B76C-DC473E81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Elena</cp:lastModifiedBy>
  <cp:revision>11</cp:revision>
  <dcterms:created xsi:type="dcterms:W3CDTF">2017-03-28T12:12:00Z</dcterms:created>
  <dcterms:modified xsi:type="dcterms:W3CDTF">2019-07-21T15:47:00Z</dcterms:modified>
</cp:coreProperties>
</file>