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5628E" w14:textId="77777777" w:rsidR="00D52687" w:rsidRPr="00D52687" w:rsidRDefault="00D52687" w:rsidP="00D52687">
      <w:pPr>
        <w:rPr>
          <w:color w:val="548DD4" w:themeColor="text2" w:themeTint="99"/>
          <w:sz w:val="36"/>
          <w:szCs w:val="36"/>
        </w:rPr>
      </w:pPr>
      <w:r w:rsidRPr="00D52687">
        <w:rPr>
          <w:color w:val="548DD4" w:themeColor="text2" w:themeTint="99"/>
          <w:sz w:val="36"/>
          <w:szCs w:val="36"/>
        </w:rPr>
        <w:t>Techniques to perform Specular Microscopy: Endothelial Cell Counting (ECC) and Endothelial Mosaic Mapping (EMM)</w:t>
      </w:r>
    </w:p>
    <w:p w14:paraId="3EB79A70" w14:textId="77777777" w:rsidR="00F414C4" w:rsidRPr="00F414C4" w:rsidRDefault="00F414C4" w:rsidP="008305AA">
      <w:pPr>
        <w:pStyle w:val="BodyText"/>
        <w:spacing w:before="73" w:line="198" w:lineRule="exact"/>
        <w:ind w:left="100" w:right="5987"/>
        <w:rPr>
          <w:rFonts w:ascii="Arial"/>
          <w:sz w:val="16"/>
          <w:szCs w:val="16"/>
          <w:lang w:val="pt-BR"/>
        </w:rPr>
      </w:pPr>
    </w:p>
    <w:p w14:paraId="502BF9F0" w14:textId="1E806536" w:rsidR="008305AA" w:rsidRPr="00106F31" w:rsidRDefault="00106F31" w:rsidP="008305AA">
      <w:pPr>
        <w:pStyle w:val="BodyText"/>
        <w:spacing w:before="73" w:line="198" w:lineRule="exact"/>
        <w:ind w:left="100" w:right="5987"/>
        <w:rPr>
          <w:rFonts w:ascii="Arial"/>
          <w:sz w:val="20"/>
          <w:lang w:val="pt-BR"/>
        </w:rPr>
      </w:pPr>
      <w:r w:rsidRPr="008305AA">
        <w:rPr>
          <w:rFonts w:ascii="Arial"/>
          <w:lang w:val="pt-BR"/>
        </w:rPr>
        <w:t>Fernando Cesar Abib MD, PhD, Professor of Federal Univsersity of Parana</w:t>
      </w:r>
      <w:r w:rsidR="008A617A">
        <w:rPr>
          <w:rFonts w:ascii="Arial"/>
          <w:lang w:val="pt-BR"/>
        </w:rPr>
        <w:t xml:space="preserve"> (UFPR)</w:t>
      </w:r>
      <w:r w:rsidRPr="008305AA">
        <w:rPr>
          <w:rFonts w:ascii="Arial"/>
          <w:lang w:val="pt-BR"/>
        </w:rPr>
        <w:t>, Bra</w:t>
      </w:r>
      <w:r w:rsidR="008305AA">
        <w:rPr>
          <w:rFonts w:ascii="Arial"/>
          <w:lang w:val="pt-BR"/>
        </w:rPr>
        <w:t>z</w:t>
      </w:r>
      <w:r w:rsidRPr="008305AA">
        <w:rPr>
          <w:rFonts w:ascii="Arial"/>
          <w:lang w:val="pt-BR"/>
        </w:rPr>
        <w:t>il</w:t>
      </w:r>
      <w:r w:rsidR="008305AA" w:rsidRPr="008305AA">
        <w:rPr>
          <w:rFonts w:ascii="Arial"/>
          <w:lang w:val="pt-BR"/>
        </w:rPr>
        <w:t xml:space="preserve">; </w:t>
      </w:r>
      <w:r w:rsidR="008305AA">
        <w:rPr>
          <w:rFonts w:ascii="Arial"/>
          <w:lang w:val="pt-BR"/>
        </w:rPr>
        <w:t>Fernando Abib Eye Clinic</w:t>
      </w:r>
      <w:r w:rsidR="008305AA" w:rsidRPr="00106F31">
        <w:rPr>
          <w:rFonts w:ascii="Arial"/>
          <w:lang w:val="pt-BR"/>
        </w:rPr>
        <w:t>,</w:t>
      </w:r>
      <w:r w:rsidR="008305AA">
        <w:rPr>
          <w:rFonts w:ascii="Arial"/>
          <w:lang w:val="pt-BR"/>
        </w:rPr>
        <w:t xml:space="preserve"> Curitiba,</w:t>
      </w:r>
      <w:r w:rsidR="008305AA" w:rsidRPr="00106F31">
        <w:rPr>
          <w:rFonts w:ascii="Arial"/>
          <w:lang w:val="pt-BR"/>
        </w:rPr>
        <w:t xml:space="preserve"> Bra</w:t>
      </w:r>
      <w:r w:rsidR="008305AA">
        <w:rPr>
          <w:rFonts w:ascii="Arial"/>
          <w:lang w:val="pt-BR"/>
        </w:rPr>
        <w:t>z</w:t>
      </w:r>
      <w:r w:rsidR="008305AA" w:rsidRPr="00106F31">
        <w:rPr>
          <w:rFonts w:ascii="Arial"/>
          <w:lang w:val="pt-BR"/>
        </w:rPr>
        <w:t>il</w:t>
      </w:r>
      <w:r w:rsidR="008305AA">
        <w:rPr>
          <w:rFonts w:ascii="Arial"/>
          <w:sz w:val="20"/>
          <w:lang w:val="pt-BR"/>
        </w:rPr>
        <w:t>.</w:t>
      </w:r>
    </w:p>
    <w:p w14:paraId="32B5A1AB" w14:textId="0BEFBCF9" w:rsidR="00AE3E37" w:rsidRPr="00106F31" w:rsidRDefault="00106F31" w:rsidP="008305AA">
      <w:pPr>
        <w:pStyle w:val="BodyText"/>
        <w:spacing w:before="73" w:line="198" w:lineRule="exact"/>
        <w:ind w:left="100" w:right="5987"/>
        <w:rPr>
          <w:rFonts w:ascii="Arial"/>
          <w:sz w:val="20"/>
          <w:lang w:val="pt-BR"/>
        </w:rPr>
      </w:pPr>
      <w:r w:rsidRPr="00106F31">
        <w:rPr>
          <w:rFonts w:ascii="Arial"/>
          <w:lang w:val="pt-BR"/>
        </w:rPr>
        <w:t xml:space="preserve">Renata Martins </w:t>
      </w:r>
      <w:r>
        <w:rPr>
          <w:rFonts w:ascii="Arial"/>
          <w:lang w:val="pt-BR"/>
        </w:rPr>
        <w:t>dos Santos</w:t>
      </w:r>
      <w:r w:rsidRPr="00106F31">
        <w:rPr>
          <w:rFonts w:ascii="Arial"/>
          <w:lang w:val="pt-BR"/>
        </w:rPr>
        <w:t xml:space="preserve"> MD, </w:t>
      </w:r>
      <w:r w:rsidR="008305AA">
        <w:rPr>
          <w:rFonts w:ascii="Arial"/>
          <w:lang w:val="pt-BR"/>
        </w:rPr>
        <w:t>Fernando Abib Eye Clinic</w:t>
      </w:r>
      <w:r w:rsidRPr="00106F31">
        <w:rPr>
          <w:rFonts w:ascii="Arial"/>
          <w:lang w:val="pt-BR"/>
        </w:rPr>
        <w:t>,</w:t>
      </w:r>
      <w:r w:rsidR="008305AA">
        <w:rPr>
          <w:rFonts w:ascii="Arial"/>
          <w:lang w:val="pt-BR"/>
        </w:rPr>
        <w:t xml:space="preserve"> Curitiba,</w:t>
      </w:r>
      <w:r w:rsidRPr="00106F31">
        <w:rPr>
          <w:rFonts w:ascii="Arial"/>
          <w:lang w:val="pt-BR"/>
        </w:rPr>
        <w:t xml:space="preserve"> Bra</w:t>
      </w:r>
      <w:r w:rsidR="008305AA">
        <w:rPr>
          <w:rFonts w:ascii="Arial"/>
          <w:lang w:val="pt-BR"/>
        </w:rPr>
        <w:t>z</w:t>
      </w:r>
      <w:r w:rsidRPr="00106F31">
        <w:rPr>
          <w:rFonts w:ascii="Arial"/>
          <w:lang w:val="pt-BR"/>
        </w:rPr>
        <w:t>il</w:t>
      </w:r>
      <w:r w:rsidR="008305AA">
        <w:rPr>
          <w:rFonts w:ascii="Arial"/>
          <w:sz w:val="20"/>
          <w:lang w:val="pt-BR"/>
        </w:rPr>
        <w:t>.</w:t>
      </w:r>
    </w:p>
    <w:p w14:paraId="314FFE71" w14:textId="77777777" w:rsidR="00AE3E37" w:rsidRPr="00106F31" w:rsidRDefault="00AE3E37">
      <w:pPr>
        <w:rPr>
          <w:rFonts w:ascii="Arial"/>
          <w:sz w:val="21"/>
          <w:lang w:val="pt-BR"/>
        </w:rPr>
        <w:sectPr w:rsidR="00AE3E37" w:rsidRPr="00106F31" w:rsidSect="004505FD">
          <w:headerReference w:type="even" r:id="rId8"/>
          <w:headerReference w:type="default" r:id="rId9"/>
          <w:footerReference w:type="even" r:id="rId10"/>
          <w:footerReference w:type="default" r:id="rId11"/>
          <w:headerReference w:type="first" r:id="rId12"/>
          <w:footerReference w:type="first" r:id="rId13"/>
          <w:type w:val="continuous"/>
          <w:pgSz w:w="11910" w:h="16840"/>
          <w:pgMar w:top="450" w:right="600" w:bottom="840" w:left="620" w:header="541" w:footer="642" w:gutter="0"/>
          <w:cols w:space="720"/>
        </w:sectPr>
      </w:pPr>
    </w:p>
    <w:p w14:paraId="496040C5" w14:textId="77777777" w:rsidR="00BD2653" w:rsidRDefault="00D52687" w:rsidP="00BD2653">
      <w:pPr>
        <w:pStyle w:val="NormalWeb"/>
        <w:shd w:val="clear" w:color="auto" w:fill="FFFFFF"/>
        <w:jc w:val="both"/>
        <w:rPr>
          <w:rFonts w:ascii="Helvetica" w:hAnsi="Helvetica" w:cs="Helvetica"/>
          <w:color w:val="1C1C1C"/>
          <w:sz w:val="18"/>
          <w:szCs w:val="18"/>
        </w:rPr>
      </w:pPr>
      <w:bookmarkStart w:id="0" w:name="_Hlk3027673"/>
      <w:r w:rsidRPr="00D52687">
        <w:rPr>
          <w:rStyle w:val="Strong"/>
          <w:rFonts w:ascii="Helvetica" w:hAnsi="Helvetica" w:cs="Helvetica"/>
          <w:color w:val="1C1C1C"/>
          <w:sz w:val="18"/>
          <w:szCs w:val="18"/>
        </w:rPr>
        <w:t>Purpose</w:t>
      </w:r>
      <w:r w:rsidRPr="00D52687">
        <w:rPr>
          <w:rFonts w:ascii="Helvetica" w:hAnsi="Helvetica" w:cs="Helvetica"/>
          <w:color w:val="1C1C1C"/>
          <w:sz w:val="18"/>
          <w:szCs w:val="18"/>
        </w:rPr>
        <w:t>: The main task is to know the endothelial behavior to plan an objective way to perform the Corneal Endothelial Mosaic (CEM) examination. The CEM was described according the autor, ARVO 2015, into Regular, Irregular and Chameleon Pattern. The Regular Pattern can be examined by No Contact (NC) Corneal Specular Microscope (CSM), Irregular and Chameleon Patterns by Contact (C) CSM. This choice was based in how each type of CSM get the images: NC CSM acquire CEM images when the patient sets the target light, each model of this type of CSM has fixed positions; C CSM can acquire CEM of any area of the endothelial surface by sliding the objective lens on the cornea. Considering the differences this study to presents a guideline to perform Specular Microscopy choosing the best technique for CEM description.</w:t>
      </w:r>
      <w:r w:rsidR="00BD2653">
        <w:rPr>
          <w:rFonts w:ascii="Helvetica" w:hAnsi="Helvetica" w:cs="Helvetica"/>
          <w:color w:val="1C1C1C"/>
          <w:sz w:val="18"/>
          <w:szCs w:val="18"/>
        </w:rPr>
        <w:t xml:space="preserve"> </w:t>
      </w:r>
      <w:r w:rsidRPr="00D52687">
        <w:rPr>
          <w:rStyle w:val="Strong"/>
          <w:rFonts w:ascii="Helvetica" w:hAnsi="Helvetica" w:cs="Helvetica"/>
          <w:color w:val="1C1C1C"/>
          <w:sz w:val="18"/>
          <w:szCs w:val="18"/>
        </w:rPr>
        <w:t>Methods</w:t>
      </w:r>
      <w:r w:rsidRPr="00D52687">
        <w:rPr>
          <w:rFonts w:ascii="Helvetica" w:hAnsi="Helvetica" w:cs="Helvetica"/>
          <w:color w:val="1C1C1C"/>
          <w:sz w:val="18"/>
          <w:szCs w:val="18"/>
        </w:rPr>
        <w:t>: All CSM of 2013 at Fernando Abib Eye Clinic, Brazil. The choice: NC CSM (CSO, Italy) or C CSM (BioOptics, USA) is determined by the algorithm (Figure1). The number of counted cells in each examination was guided by Reliability Indexes of the </w:t>
      </w:r>
      <w:r w:rsidRPr="00D52687">
        <w:rPr>
          <w:rStyle w:val="Emphasis"/>
          <w:rFonts w:ascii="Helvetica" w:hAnsi="Helvetica" w:cs="Helvetica"/>
          <w:color w:val="1C1C1C"/>
          <w:sz w:val="18"/>
          <w:szCs w:val="18"/>
        </w:rPr>
        <w:t>Cells Analyzer</w:t>
      </w:r>
      <w:r w:rsidRPr="00D52687">
        <w:rPr>
          <w:rStyle w:val="Emphasis"/>
          <w:rFonts w:ascii="Helvetica" w:hAnsi="Helvetica" w:cs="Helvetica"/>
          <w:color w:val="1C1C1C"/>
          <w:sz w:val="18"/>
          <w:szCs w:val="18"/>
          <w:vertAlign w:val="subscript"/>
        </w:rPr>
        <w:t> USA Patent </w:t>
      </w:r>
      <w:r w:rsidRPr="00D52687">
        <w:rPr>
          <w:rFonts w:ascii="Helvetica" w:hAnsi="Helvetica" w:cs="Helvetica"/>
          <w:color w:val="1C1C1C"/>
          <w:sz w:val="18"/>
          <w:szCs w:val="18"/>
        </w:rPr>
        <w:t>software (Technicall, Brazil) to obtain sample error &lt; 5%.The results were reported in terms of the examinations performed for Endothelial Cell Count or Endothelial Mosaic Mapping, respective clinical situations, and used CSM, utilizing descriptive statistics.</w:t>
      </w:r>
      <w:bookmarkEnd w:id="0"/>
      <w:r w:rsidR="008A617A">
        <w:rPr>
          <w:rFonts w:ascii="Helvetica" w:hAnsi="Helvetica" w:cs="Helvetica"/>
          <w:color w:val="1C1C1C"/>
          <w:sz w:val="18"/>
          <w:szCs w:val="18"/>
        </w:rPr>
        <w:br/>
      </w:r>
      <w:r w:rsidR="008A617A">
        <w:rPr>
          <w:rFonts w:ascii="Helvetica" w:hAnsi="Helvetica" w:cs="Helvetica"/>
          <w:color w:val="1C1C1C"/>
          <w:sz w:val="18"/>
          <w:szCs w:val="18"/>
        </w:rPr>
        <w:br/>
      </w:r>
      <w:r w:rsidR="00601568">
        <w:rPr>
          <w:b/>
          <w:noProof/>
        </w:rPr>
        <w:drawing>
          <wp:inline distT="0" distB="0" distL="0" distR="0" wp14:anchorId="4C607212" wp14:editId="44410609">
            <wp:extent cx="2650671" cy="278746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0671" cy="2787463"/>
                    </a:xfrm>
                    <a:prstGeom prst="rect">
                      <a:avLst/>
                    </a:prstGeom>
                    <a:noFill/>
                    <a:ln>
                      <a:noFill/>
                    </a:ln>
                  </pic:spPr>
                </pic:pic>
              </a:graphicData>
            </a:graphic>
          </wp:inline>
        </w:drawing>
      </w:r>
      <w:r w:rsidR="00A9710C" w:rsidRPr="00D52687">
        <w:br w:type="column"/>
      </w:r>
      <w:r w:rsidR="00601568" w:rsidRPr="00D52687">
        <w:rPr>
          <w:rStyle w:val="Strong"/>
          <w:rFonts w:ascii="Helvetica" w:hAnsi="Helvetica" w:cs="Helvetica"/>
          <w:color w:val="1C1C1C"/>
          <w:sz w:val="18"/>
          <w:szCs w:val="18"/>
        </w:rPr>
        <w:t>Results</w:t>
      </w:r>
      <w:r w:rsidR="00601568" w:rsidRPr="00D52687">
        <w:rPr>
          <w:rFonts w:ascii="Helvetica" w:hAnsi="Helvetica" w:cs="Helvetica"/>
          <w:color w:val="1C1C1C"/>
          <w:sz w:val="18"/>
          <w:szCs w:val="18"/>
        </w:rPr>
        <w:t xml:space="preserve">: The results </w:t>
      </w:r>
      <w:r w:rsidR="008A617A">
        <w:rPr>
          <w:rFonts w:ascii="Helvetica" w:hAnsi="Helvetica" w:cs="Helvetica"/>
          <w:color w:val="1C1C1C"/>
          <w:sz w:val="18"/>
          <w:szCs w:val="18"/>
        </w:rPr>
        <w:t>used t</w:t>
      </w:r>
      <w:r w:rsidR="00560884">
        <w:rPr>
          <w:rFonts w:ascii="Helvetica" w:hAnsi="Helvetica" w:cs="Helvetica"/>
          <w:color w:val="1C1C1C"/>
          <w:sz w:val="18"/>
          <w:szCs w:val="18"/>
        </w:rPr>
        <w:t>e</w:t>
      </w:r>
      <w:r w:rsidR="008A617A">
        <w:rPr>
          <w:rFonts w:ascii="Helvetica" w:hAnsi="Helvetica" w:cs="Helvetica"/>
          <w:color w:val="1C1C1C"/>
          <w:sz w:val="18"/>
          <w:szCs w:val="18"/>
        </w:rPr>
        <w:t xml:space="preserve">chniques </w:t>
      </w:r>
      <w:r w:rsidR="00601568" w:rsidRPr="00D52687">
        <w:rPr>
          <w:rFonts w:ascii="Helvetica" w:hAnsi="Helvetica" w:cs="Helvetica"/>
          <w:color w:val="1C1C1C"/>
          <w:sz w:val="18"/>
          <w:szCs w:val="18"/>
        </w:rPr>
        <w:t>for ECC and EMM are presented at the table.</w:t>
      </w:r>
    </w:p>
    <w:p w14:paraId="46496362" w14:textId="5A8F5FEF" w:rsidR="00601568" w:rsidRDefault="00601568" w:rsidP="00BD2653">
      <w:pPr>
        <w:pStyle w:val="NormalWeb"/>
        <w:shd w:val="clear" w:color="auto" w:fill="FFFFFF"/>
        <w:jc w:val="both"/>
        <w:rPr>
          <w:rStyle w:val="Strong"/>
          <w:rFonts w:ascii="Helvetica" w:hAnsi="Helvetica" w:cs="Helvetica"/>
          <w:color w:val="1C1C1C"/>
          <w:sz w:val="18"/>
          <w:szCs w:val="18"/>
        </w:rPr>
      </w:pPr>
      <w:r w:rsidRPr="00601568">
        <w:rPr>
          <w:noProof/>
        </w:rPr>
        <w:drawing>
          <wp:inline distT="0" distB="0" distL="0" distR="0" wp14:anchorId="378B9E11" wp14:editId="7CF1046C">
            <wp:extent cx="3630386" cy="2592613"/>
            <wp:effectExtent l="0" t="0" r="8255" b="0"/>
            <wp:docPr id="14349" name="Picture 13" descr="Cover">
              <a:extLst xmlns:a="http://schemas.openxmlformats.org/drawingml/2006/main">
                <a:ext uri="{FF2B5EF4-FFF2-40B4-BE49-F238E27FC236}">
                  <a16:creationId xmlns:a16="http://schemas.microsoft.com/office/drawing/2014/main" id="{52839173-E919-4377-9370-41F50C4F3E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 name="Picture 13" descr="Cover">
                      <a:extLst>
                        <a:ext uri="{FF2B5EF4-FFF2-40B4-BE49-F238E27FC236}">
                          <a16:creationId xmlns:a16="http://schemas.microsoft.com/office/drawing/2014/main" id="{52839173-E919-4377-9370-41F50C4F3E00}"/>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3928" cy="2609426"/>
                    </a:xfrm>
                    <a:prstGeom prst="rect">
                      <a:avLst/>
                    </a:prstGeom>
                    <a:noFill/>
                    <a:extLst/>
                  </pic:spPr>
                </pic:pic>
              </a:graphicData>
            </a:graphic>
          </wp:inline>
        </w:drawing>
      </w:r>
    </w:p>
    <w:p w14:paraId="02BF5EDE" w14:textId="1F694CC5" w:rsidR="00601568" w:rsidRPr="00D52687" w:rsidRDefault="00601568" w:rsidP="00601568">
      <w:pPr>
        <w:pStyle w:val="NormalWeb"/>
        <w:shd w:val="clear" w:color="auto" w:fill="FFFFFF"/>
        <w:rPr>
          <w:rFonts w:ascii="Helvetica" w:hAnsi="Helvetica" w:cs="Helvetica"/>
          <w:color w:val="1C1C1C"/>
          <w:sz w:val="18"/>
          <w:szCs w:val="18"/>
        </w:rPr>
      </w:pPr>
      <w:r w:rsidRPr="00D52687">
        <w:rPr>
          <w:rStyle w:val="Strong"/>
          <w:rFonts w:ascii="Helvetica" w:hAnsi="Helvetica" w:cs="Helvetica"/>
          <w:color w:val="1C1C1C"/>
          <w:sz w:val="18"/>
          <w:szCs w:val="18"/>
        </w:rPr>
        <w:t>Conclusions</w:t>
      </w:r>
      <w:r w:rsidRPr="00D52687">
        <w:rPr>
          <w:rFonts w:ascii="Helvetica" w:hAnsi="Helvetica" w:cs="Helvetica"/>
          <w:color w:val="1C1C1C"/>
          <w:sz w:val="18"/>
          <w:szCs w:val="18"/>
        </w:rPr>
        <w:t xml:space="preserve">: The ECC was the most frequent finality of the CSM (63.2%) and performed with NC CSM. A high number of CSM needed the endothelial mapping (36.8%) to describe the reality of the CEM. We strongly suggest C CSM with endothelial mapping technique to perform CEM examination for Irregular and </w:t>
      </w:r>
      <w:proofErr w:type="spellStart"/>
      <w:r w:rsidRPr="00D52687">
        <w:rPr>
          <w:rFonts w:ascii="Helvetica" w:hAnsi="Helvetica" w:cs="Helvetica"/>
          <w:color w:val="1C1C1C"/>
          <w:sz w:val="18"/>
          <w:szCs w:val="18"/>
        </w:rPr>
        <w:t>Chamaleon</w:t>
      </w:r>
      <w:proofErr w:type="spellEnd"/>
      <w:r w:rsidRPr="00D52687">
        <w:rPr>
          <w:rFonts w:ascii="Helvetica" w:hAnsi="Helvetica" w:cs="Helvetica"/>
          <w:color w:val="1C1C1C"/>
          <w:sz w:val="18"/>
          <w:szCs w:val="18"/>
        </w:rPr>
        <w:t xml:space="preserve"> patterns.</w:t>
      </w:r>
    </w:p>
    <w:p w14:paraId="02BB9232" w14:textId="48A440CC" w:rsidR="00560884" w:rsidRPr="00315F4D" w:rsidRDefault="00560884" w:rsidP="00560884">
      <w:pPr>
        <w:rPr>
          <w:noProof/>
          <w:sz w:val="18"/>
          <w:szCs w:val="18"/>
        </w:rPr>
      </w:pPr>
      <w:r w:rsidRPr="00315F4D">
        <w:rPr>
          <w:noProof/>
          <w:sz w:val="18"/>
          <w:szCs w:val="18"/>
        </w:rPr>
        <w:t xml:space="preserve">1. LAING, R. L. Specular Microscopy. In: MOSBY (Ed.). </w:t>
      </w:r>
      <w:r w:rsidRPr="00315F4D">
        <w:rPr>
          <w:b/>
          <w:noProof/>
          <w:sz w:val="18"/>
          <w:szCs w:val="18"/>
        </w:rPr>
        <w:t>Cornea: Fundamentals of Cornea External Diease</w:t>
      </w:r>
      <w:r w:rsidRPr="00315F4D">
        <w:rPr>
          <w:noProof/>
          <w:sz w:val="18"/>
          <w:szCs w:val="18"/>
        </w:rPr>
        <w:t>. St. Luis: Krachmer, J.K., 1997. cap. 19</w:t>
      </w:r>
      <w:r w:rsidR="007240A9">
        <w:rPr>
          <w:noProof/>
          <w:sz w:val="18"/>
          <w:szCs w:val="18"/>
        </w:rPr>
        <w:t>.</w:t>
      </w:r>
    </w:p>
    <w:p w14:paraId="70E43C29" w14:textId="77777777" w:rsidR="00560884" w:rsidRPr="00315F4D" w:rsidRDefault="00560884" w:rsidP="00560884">
      <w:pPr>
        <w:pStyle w:val="EndNoteBibliography"/>
        <w:rPr>
          <w:szCs w:val="18"/>
        </w:rPr>
      </w:pPr>
      <w:r w:rsidRPr="00315F4D">
        <w:rPr>
          <w:szCs w:val="18"/>
        </w:rPr>
        <w:t xml:space="preserve">2.LAING, R. A.; OAK, S. S.; LEIBOWITZ, H. M. Specialized Microscopy of the Cornea: Specular Microscopy. In: LEIBOWITZ, H. M. e WARRING III, G. O. (Ed.). </w:t>
      </w:r>
      <w:r w:rsidRPr="00315F4D">
        <w:rPr>
          <w:b/>
          <w:szCs w:val="18"/>
        </w:rPr>
        <w:t>Corneal Disorders, Clinical diagnosis and management</w:t>
      </w:r>
      <w:r w:rsidRPr="00315F4D">
        <w:rPr>
          <w:szCs w:val="18"/>
        </w:rPr>
        <w:t>. 2</w:t>
      </w:r>
      <w:r w:rsidRPr="00315F4D">
        <w:rPr>
          <w:szCs w:val="18"/>
          <w:vertAlign w:val="superscript"/>
        </w:rPr>
        <w:t>nd</w:t>
      </w:r>
      <w:r w:rsidRPr="00315F4D">
        <w:rPr>
          <w:szCs w:val="18"/>
        </w:rPr>
        <w:t xml:space="preserve">. Philadelphia: W.B. Saunders, 1998. cap. 3, p.1172.  </w:t>
      </w:r>
    </w:p>
    <w:p w14:paraId="7EE4F358" w14:textId="77777777" w:rsidR="00560884" w:rsidRPr="00315F4D" w:rsidRDefault="00560884" w:rsidP="00560884">
      <w:pPr>
        <w:pStyle w:val="EndNoteBibliography"/>
        <w:rPr>
          <w:szCs w:val="18"/>
        </w:rPr>
      </w:pPr>
      <w:r w:rsidRPr="00315F4D">
        <w:rPr>
          <w:szCs w:val="18"/>
        </w:rPr>
        <w:t xml:space="preserve">3.ABIB, F. C. </w:t>
      </w:r>
      <w:r w:rsidRPr="00315F4D">
        <w:rPr>
          <w:b/>
          <w:szCs w:val="18"/>
        </w:rPr>
        <w:t>Corneal Specular Microscopy with Statistical Reliability and Reproducibility</w:t>
      </w:r>
      <w:r w:rsidRPr="00315F4D">
        <w:rPr>
          <w:szCs w:val="18"/>
        </w:rPr>
        <w:t>. First. Curitiba: Fernando Cesar Abib, 2006. 88.</w:t>
      </w:r>
    </w:p>
    <w:p w14:paraId="305870E1" w14:textId="77777777" w:rsidR="00560884" w:rsidRPr="00560884" w:rsidRDefault="00560884" w:rsidP="00560884">
      <w:pPr>
        <w:pStyle w:val="EndNoteBibliography"/>
        <w:rPr>
          <w:szCs w:val="18"/>
        </w:rPr>
      </w:pPr>
      <w:r w:rsidRPr="00315F4D">
        <w:rPr>
          <w:szCs w:val="18"/>
        </w:rPr>
        <w:t xml:space="preserve">4.ABIB,F.VC. The endothelial sample size analysis in corneal specular microscopy clinical examinations. </w:t>
      </w:r>
      <w:r w:rsidRPr="00560884">
        <w:rPr>
          <w:b/>
          <w:szCs w:val="18"/>
        </w:rPr>
        <w:t xml:space="preserve">Cornea, </w:t>
      </w:r>
      <w:r w:rsidRPr="00560884">
        <w:rPr>
          <w:szCs w:val="18"/>
        </w:rPr>
        <w:t>v. 31, n. 5, p. 546-50, May 2012.</w:t>
      </w:r>
      <w:bookmarkStart w:id="1" w:name="_GoBack"/>
      <w:bookmarkEnd w:id="1"/>
    </w:p>
    <w:p w14:paraId="4BEF2F98" w14:textId="77777777" w:rsidR="00560884" w:rsidRPr="00315F4D" w:rsidRDefault="00560884" w:rsidP="00560884">
      <w:pPr>
        <w:pStyle w:val="EndNoteBibliography"/>
        <w:rPr>
          <w:szCs w:val="18"/>
          <w:lang w:val="pt-BR"/>
        </w:rPr>
      </w:pPr>
      <w:r w:rsidRPr="00560884">
        <w:rPr>
          <w:szCs w:val="18"/>
        </w:rPr>
        <w:t xml:space="preserve">5.ABIB, F. C.  </w:t>
      </w:r>
      <w:r w:rsidRPr="00315F4D">
        <w:rPr>
          <w:szCs w:val="18"/>
        </w:rPr>
        <w:t xml:space="preserve">et al. The sampling error from specular microscopy examinations and their reliability indexes. </w:t>
      </w:r>
      <w:r w:rsidRPr="00315F4D">
        <w:rPr>
          <w:b/>
          <w:szCs w:val="18"/>
          <w:lang w:val="pt-BR"/>
        </w:rPr>
        <w:t xml:space="preserve">Cornea, </w:t>
      </w:r>
      <w:r w:rsidRPr="00315F4D">
        <w:rPr>
          <w:szCs w:val="18"/>
          <w:lang w:val="pt-BR"/>
        </w:rPr>
        <w:t xml:space="preserve">v. 32, n. 3, p. 377-8, Mar 2013. </w:t>
      </w:r>
    </w:p>
    <w:p w14:paraId="683B3D1A" w14:textId="3E3EC11C" w:rsidR="00560884" w:rsidRPr="00560884" w:rsidRDefault="00560884" w:rsidP="007D693B">
      <w:pPr>
        <w:pStyle w:val="EndNoteBibliography"/>
        <w:rPr>
          <w:sz w:val="16"/>
          <w:szCs w:val="16"/>
          <w:lang w:val="pt-BR"/>
        </w:rPr>
        <w:sectPr w:rsidR="00560884" w:rsidRPr="00560884">
          <w:type w:val="continuous"/>
          <w:pgSz w:w="11910" w:h="16840"/>
          <w:pgMar w:top="1740" w:right="600" w:bottom="840" w:left="620" w:header="720" w:footer="720" w:gutter="0"/>
          <w:cols w:num="2" w:space="720" w:equalWidth="0">
            <w:col w:w="5214" w:space="138"/>
            <w:col w:w="5338"/>
          </w:cols>
        </w:sectPr>
      </w:pPr>
    </w:p>
    <w:p w14:paraId="43A3EAFB" w14:textId="77777777" w:rsidR="00AE3E37" w:rsidRPr="00560884" w:rsidRDefault="00AE3E37">
      <w:pPr>
        <w:pStyle w:val="BodyText"/>
        <w:rPr>
          <w:rFonts w:ascii="Calibri"/>
          <w:sz w:val="20"/>
          <w:lang w:val="pt-BR"/>
        </w:rPr>
      </w:pPr>
    </w:p>
    <w:p w14:paraId="027A858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19FCDFB" wp14:editId="2AADFAA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0479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CC01455" w14:textId="71B92F27" w:rsidR="004505FD" w:rsidRDefault="008756E6" w:rsidP="00404E5B">
      <w:pPr>
        <w:spacing w:before="92"/>
        <w:ind w:right="4234"/>
        <w:rPr>
          <w:noProof/>
        </w:rPr>
      </w:pPr>
      <w:r>
        <w:rPr>
          <w:noProof/>
        </w:rPr>
        <w:t xml:space="preserve">           </w:t>
      </w:r>
      <w:r w:rsidR="00706EDE">
        <w:rPr>
          <w:noProof/>
        </w:rPr>
        <w:t xml:space="preserve">   </w:t>
      </w:r>
      <w:r w:rsidR="00706EDE">
        <w:rPr>
          <w:noProof/>
        </w:rPr>
        <w:drawing>
          <wp:inline distT="0" distB="0" distL="0" distR="0" wp14:anchorId="0FCE7DC2" wp14:editId="089B6D1D">
            <wp:extent cx="435428" cy="653306"/>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50638" cy="676126"/>
                    </a:xfrm>
                    <a:prstGeom prst="rect">
                      <a:avLst/>
                    </a:prstGeom>
                    <a:noFill/>
                    <a:ln>
                      <a:noFill/>
                    </a:ln>
                  </pic:spPr>
                </pic:pic>
              </a:graphicData>
            </a:graphic>
          </wp:inline>
        </w:drawing>
      </w:r>
    </w:p>
    <w:p w14:paraId="3FD8B195" w14:textId="4BA34516" w:rsidR="00AE3E37" w:rsidRDefault="008756E6" w:rsidP="00404E5B">
      <w:pPr>
        <w:spacing w:before="92"/>
        <w:ind w:right="4234"/>
        <w:rPr>
          <w:rFonts w:ascii="Arial"/>
        </w:rPr>
      </w:pPr>
      <w:r>
        <w:rPr>
          <w:noProof/>
        </w:rPr>
        <w:t xml:space="preserve">   </w:t>
      </w:r>
      <w:r w:rsidR="00A9710C">
        <w:rPr>
          <w:rFonts w:ascii="Arial"/>
          <w:color w:val="BF5A14"/>
        </w:rPr>
        <w:t>Biography</w:t>
      </w:r>
    </w:p>
    <w:p w14:paraId="6B320A7D" w14:textId="77777777" w:rsidR="008A617A" w:rsidRDefault="007C19C6" w:rsidP="008A617A">
      <w:pPr>
        <w:rPr>
          <w:rFonts w:ascii="Arial"/>
          <w:sz w:val="14"/>
        </w:rPr>
      </w:pPr>
      <w:r w:rsidRPr="007C19C6">
        <w:rPr>
          <w:rFonts w:ascii="Arial"/>
          <w:sz w:val="14"/>
        </w:rPr>
        <w:t>Fernando Cesar Abib</w:t>
      </w:r>
      <w:r w:rsidR="008A617A">
        <w:rPr>
          <w:rFonts w:ascii="Arial"/>
          <w:sz w:val="14"/>
        </w:rPr>
        <w:t xml:space="preserve"> from Brazil</w:t>
      </w:r>
      <w:r w:rsidRPr="007C19C6">
        <w:rPr>
          <w:rFonts w:ascii="Arial"/>
          <w:sz w:val="14"/>
        </w:rPr>
        <w:t>, graduated in Medicine (1989), residency in ophthalmology (1991), specialization in Occupational Health</w:t>
      </w:r>
      <w:r w:rsidR="008A617A">
        <w:rPr>
          <w:rFonts w:ascii="Arial"/>
          <w:sz w:val="14"/>
        </w:rPr>
        <w:t xml:space="preserve"> </w:t>
      </w:r>
      <w:r w:rsidRPr="007C19C6">
        <w:rPr>
          <w:rFonts w:ascii="Arial"/>
          <w:sz w:val="14"/>
        </w:rPr>
        <w:t>(1993) and Doctorate in Medicine (1994). Associated Professor of Human Anatomy - Federal University of Paran</w:t>
      </w:r>
      <w:r w:rsidRPr="007C19C6">
        <w:rPr>
          <w:rFonts w:ascii="Arial"/>
          <w:sz w:val="14"/>
        </w:rPr>
        <w:t>á</w:t>
      </w:r>
      <w:r w:rsidRPr="007C19C6">
        <w:rPr>
          <w:rFonts w:ascii="Arial"/>
          <w:sz w:val="14"/>
        </w:rPr>
        <w:t>. Head Ophthalmologist of Ocular Oncology at Erasto Gaertner Hospital. In addition to general ophthalmology has experience in ocular anatomy and physiology, cornea, and ocular oncology. He is a researcher and developed an unprecedented method to determine the smallest number of endothelial cells for specular microscopy to obtain a sampling error accepted by medical science, customizing it to the reality of the examined cornea. Developed an unprecedented methodology to analyze the results of this examination through age control. Patented in several countries</w:t>
      </w:r>
      <w:r w:rsidR="008A617A">
        <w:rPr>
          <w:rFonts w:ascii="Arial"/>
          <w:sz w:val="14"/>
        </w:rPr>
        <w:t>.</w:t>
      </w:r>
    </w:p>
    <w:p w14:paraId="5AD9095E" w14:textId="37FFCB96" w:rsidR="00AE3E37" w:rsidRDefault="00A9710C" w:rsidP="008A617A">
      <w:pPr>
        <w:rPr>
          <w:rFonts w:ascii="Arial"/>
          <w:sz w:val="14"/>
        </w:rPr>
      </w:pPr>
      <w:r>
        <w:rPr>
          <w:rFonts w:ascii="Arial"/>
          <w:sz w:val="14"/>
        </w:rPr>
        <w:t xml:space="preserve">Email: </w:t>
      </w:r>
      <w:r w:rsidR="007C19C6">
        <w:rPr>
          <w:rStyle w:val="Hyperlink"/>
          <w:rFonts w:ascii="Arial"/>
          <w:sz w:val="14"/>
        </w:rPr>
        <w:t>drfcabib@mps.com.br</w:t>
      </w:r>
    </w:p>
    <w:p w14:paraId="7F546264" w14:textId="77777777" w:rsidR="008A617A" w:rsidRDefault="00292ED9" w:rsidP="008A617A">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14:anchorId="687361C8" wp14:editId="2D7B13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72F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D9B0FB7" w14:textId="4AC4EA11" w:rsidR="00AE3E37" w:rsidRPr="00B21A57" w:rsidRDefault="00A9710C" w:rsidP="008A617A">
      <w:pPr>
        <w:pStyle w:val="BodyText"/>
        <w:spacing w:before="2"/>
        <w:rPr>
          <w:rFonts w:ascii="Minion Pro"/>
          <w:b/>
          <w:sz w:val="20"/>
        </w:rPr>
      </w:pPr>
      <w:r w:rsidRPr="00B21A57">
        <w:rPr>
          <w:rFonts w:ascii="Minion Pro"/>
          <w:b/>
          <w:sz w:val="20"/>
        </w:rPr>
        <w:t>Notes/Comments:</w:t>
      </w:r>
    </w:p>
    <w:sectPr w:rsidR="00AE3E37" w:rsidRPr="00B21A57" w:rsidSect="000E15B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8200A" w14:textId="77777777" w:rsidR="001735B9" w:rsidRDefault="001735B9">
      <w:r>
        <w:separator/>
      </w:r>
    </w:p>
  </w:endnote>
  <w:endnote w:type="continuationSeparator" w:id="0">
    <w:p w14:paraId="04120304" w14:textId="77777777" w:rsidR="001735B9" w:rsidRDefault="00173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A3429" w14:textId="77777777" w:rsidR="00450EBB" w:rsidRDefault="00450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0F5B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B54A" wp14:editId="3244DD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42E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43E7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B54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C142E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43E7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6FD0BEA" wp14:editId="04BEC3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CA9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07D3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D0BE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C4CA9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07D3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66DD55" wp14:editId="7645D2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E69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1156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6DD5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15E69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1156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CBFD6" w14:textId="77777777" w:rsidR="00450EBB" w:rsidRDefault="0045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2F924" w14:textId="77777777" w:rsidR="001735B9" w:rsidRDefault="001735B9">
      <w:r>
        <w:separator/>
      </w:r>
    </w:p>
  </w:footnote>
  <w:footnote w:type="continuationSeparator" w:id="0">
    <w:p w14:paraId="42113338" w14:textId="77777777" w:rsidR="001735B9" w:rsidRDefault="00173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94056" w14:textId="77777777" w:rsidR="00450EBB" w:rsidRDefault="00450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AB7F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67F5E86" wp14:editId="7F59EF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8DD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F5E8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FB8DD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83D6444" wp14:editId="263C46B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3A7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3C699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D644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D03A7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3C699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8F3B4" w14:textId="77777777" w:rsidR="00450EBB" w:rsidRDefault="00450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BNT (Author-Date)&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E3E37"/>
    <w:rsid w:val="000E15B5"/>
    <w:rsid w:val="000E2911"/>
    <w:rsid w:val="00106F31"/>
    <w:rsid w:val="00124D72"/>
    <w:rsid w:val="001263DF"/>
    <w:rsid w:val="001735B9"/>
    <w:rsid w:val="00200F53"/>
    <w:rsid w:val="002141C4"/>
    <w:rsid w:val="00292ED9"/>
    <w:rsid w:val="002B43AB"/>
    <w:rsid w:val="00404E5B"/>
    <w:rsid w:val="00414F7B"/>
    <w:rsid w:val="004355DC"/>
    <w:rsid w:val="004505FD"/>
    <w:rsid w:val="00450EBB"/>
    <w:rsid w:val="004749B4"/>
    <w:rsid w:val="00494130"/>
    <w:rsid w:val="004F3523"/>
    <w:rsid w:val="00560884"/>
    <w:rsid w:val="005973B9"/>
    <w:rsid w:val="005B3A56"/>
    <w:rsid w:val="00601568"/>
    <w:rsid w:val="006060CE"/>
    <w:rsid w:val="0063497F"/>
    <w:rsid w:val="00706EDE"/>
    <w:rsid w:val="007240A9"/>
    <w:rsid w:val="007C19C6"/>
    <w:rsid w:val="007D693B"/>
    <w:rsid w:val="008305AA"/>
    <w:rsid w:val="00873DF0"/>
    <w:rsid w:val="008756E6"/>
    <w:rsid w:val="008A617A"/>
    <w:rsid w:val="008E34C8"/>
    <w:rsid w:val="008F7FBB"/>
    <w:rsid w:val="009B2D44"/>
    <w:rsid w:val="00A07E82"/>
    <w:rsid w:val="00A15358"/>
    <w:rsid w:val="00A9710C"/>
    <w:rsid w:val="00AE3E37"/>
    <w:rsid w:val="00B21A57"/>
    <w:rsid w:val="00BD2653"/>
    <w:rsid w:val="00C12025"/>
    <w:rsid w:val="00C33602"/>
    <w:rsid w:val="00CD6F55"/>
    <w:rsid w:val="00D52687"/>
    <w:rsid w:val="00DA0F56"/>
    <w:rsid w:val="00DC14D7"/>
    <w:rsid w:val="00DE3104"/>
    <w:rsid w:val="00DE6AE8"/>
    <w:rsid w:val="00E55798"/>
    <w:rsid w:val="00F124A8"/>
    <w:rsid w:val="00F1635C"/>
    <w:rsid w:val="00F414C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9FE88"/>
  <w15:docId w15:val="{E1AA6557-8225-429B-B07C-71F4AD348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DA0F56"/>
    <w:pPr>
      <w:jc w:val="center"/>
    </w:pPr>
    <w:rPr>
      <w:noProof/>
      <w:sz w:val="18"/>
    </w:rPr>
  </w:style>
  <w:style w:type="character" w:customStyle="1" w:styleId="EndNoteBibliographyTitleChar">
    <w:name w:val="EndNote Bibliography Title Char"/>
    <w:basedOn w:val="DefaultParagraphFont"/>
    <w:link w:val="EndNoteBibliographyTitle"/>
    <w:rsid w:val="00DA0F56"/>
    <w:rPr>
      <w:rFonts w:ascii="Tw Cen MT" w:eastAsia="Tw Cen MT" w:hAnsi="Tw Cen MT" w:cs="Tw Cen MT"/>
      <w:noProof/>
      <w:sz w:val="18"/>
    </w:rPr>
  </w:style>
  <w:style w:type="paragraph" w:customStyle="1" w:styleId="EndNoteBibliography">
    <w:name w:val="EndNote Bibliography"/>
    <w:basedOn w:val="Normal"/>
    <w:link w:val="EndNoteBibliographyChar"/>
    <w:rsid w:val="00DA0F56"/>
    <w:rPr>
      <w:noProof/>
      <w:sz w:val="18"/>
    </w:rPr>
  </w:style>
  <w:style w:type="character" w:customStyle="1" w:styleId="EndNoteBibliographyChar">
    <w:name w:val="EndNote Bibliography Char"/>
    <w:basedOn w:val="DefaultParagraphFont"/>
    <w:link w:val="EndNoteBibliography"/>
    <w:rsid w:val="00DA0F56"/>
    <w:rPr>
      <w:rFonts w:ascii="Tw Cen MT" w:eastAsia="Tw Cen MT" w:hAnsi="Tw Cen MT" w:cs="Tw Cen MT"/>
      <w:noProof/>
      <w:sz w:val="18"/>
    </w:rPr>
  </w:style>
  <w:style w:type="character" w:styleId="UnresolvedMention">
    <w:name w:val="Unresolved Mention"/>
    <w:basedOn w:val="DefaultParagraphFont"/>
    <w:uiPriority w:val="99"/>
    <w:semiHidden/>
    <w:unhideWhenUsed/>
    <w:rsid w:val="00DA0F56"/>
    <w:rPr>
      <w:color w:val="605E5C"/>
      <w:shd w:val="clear" w:color="auto" w:fill="E1DFDD"/>
    </w:rPr>
  </w:style>
  <w:style w:type="paragraph" w:styleId="NormalWeb">
    <w:name w:val="Normal (Web)"/>
    <w:basedOn w:val="Normal"/>
    <w:uiPriority w:val="99"/>
    <w:unhideWhenUsed/>
    <w:rsid w:val="00D52687"/>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52687"/>
    <w:rPr>
      <w:b/>
      <w:bCs/>
    </w:rPr>
  </w:style>
  <w:style w:type="character" w:styleId="Emphasis">
    <w:name w:val="Emphasis"/>
    <w:basedOn w:val="DefaultParagraphFont"/>
    <w:uiPriority w:val="20"/>
    <w:qFormat/>
    <w:rsid w:val="00D526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10398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2EEF7-90E5-4CEF-BA13-3FF2A8C39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Fernando Abib</cp:lastModifiedBy>
  <cp:revision>6</cp:revision>
  <cp:lastPrinted>2019-03-06T13:15:00Z</cp:lastPrinted>
  <dcterms:created xsi:type="dcterms:W3CDTF">2019-03-12T00:22:00Z</dcterms:created>
  <dcterms:modified xsi:type="dcterms:W3CDTF">2019-03-12T00:36:00Z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