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B7075" w:rsidP="00494130">
      <w:pPr>
        <w:pStyle w:val="Heading1"/>
        <w:spacing w:before="170"/>
        <w:ind w:left="0"/>
        <w:rPr>
          <w:color w:val="337AB7"/>
        </w:rPr>
      </w:pPr>
      <w:r w:rsidRPr="00EB7075">
        <w:rPr>
          <w:color w:val="337AB7"/>
        </w:rPr>
        <w:t>Encoding Object Outlines through 3-D Sound for Object Shape Recognition</w:t>
      </w:r>
    </w:p>
    <w:p w:rsidR="00330A61" w:rsidRDefault="00330A61" w:rsidP="00494130">
      <w:pPr>
        <w:pStyle w:val="Heading1"/>
        <w:spacing w:before="170"/>
        <w:ind w:left="0"/>
      </w:pPr>
    </w:p>
    <w:p w:rsidR="00EB7075" w:rsidRDefault="00EB7075" w:rsidP="005973B9">
      <w:pPr>
        <w:pStyle w:val="BodyText"/>
        <w:spacing w:before="73" w:line="198" w:lineRule="exact"/>
        <w:ind w:left="100" w:right="5987"/>
        <w:rPr>
          <w:rFonts w:ascii="Arial"/>
        </w:rPr>
      </w:pPr>
      <w:r>
        <w:rPr>
          <w:rFonts w:ascii="Arial"/>
        </w:rPr>
        <w:t>Yi Yang</w:t>
      </w:r>
      <w:r w:rsidR="007C4B80">
        <w:rPr>
          <w:rFonts w:ascii="Arial"/>
        </w:rPr>
        <w:t>, PhD, Penn State Abington, USA</w:t>
      </w:r>
    </w:p>
    <w:p w:rsidR="005973B9" w:rsidRDefault="00EB7075" w:rsidP="005973B9">
      <w:pPr>
        <w:pStyle w:val="BodyText"/>
        <w:spacing w:before="73" w:line="198" w:lineRule="exact"/>
        <w:ind w:left="100" w:right="5987"/>
        <w:rPr>
          <w:rFonts w:ascii="Arial"/>
        </w:rPr>
      </w:pPr>
      <w:r>
        <w:rPr>
          <w:rFonts w:ascii="Arial"/>
        </w:rPr>
        <w:t xml:space="preserve">Jacob Benfield, PhD, </w:t>
      </w:r>
      <w:r w:rsidRPr="00EB7075">
        <w:rPr>
          <w:rFonts w:ascii="Arial"/>
        </w:rPr>
        <w:t>Penn State Abington</w:t>
      </w:r>
      <w:r>
        <w:rPr>
          <w:rFonts w:ascii="Arial"/>
        </w:rPr>
        <w:t>, USA</w:t>
      </w:r>
    </w:p>
    <w:p w:rsidR="00EB7075" w:rsidRDefault="00EB7075" w:rsidP="005973B9">
      <w:pPr>
        <w:pStyle w:val="BodyText"/>
        <w:spacing w:before="73" w:line="198" w:lineRule="exact"/>
        <w:ind w:left="100" w:right="5987"/>
        <w:rPr>
          <w:rFonts w:ascii="Arial"/>
        </w:rPr>
      </w:pPr>
      <w:proofErr w:type="spellStart"/>
      <w:r>
        <w:rPr>
          <w:rFonts w:ascii="Arial"/>
        </w:rPr>
        <w:t>Dmytro</w:t>
      </w:r>
      <w:proofErr w:type="spellEnd"/>
      <w:r>
        <w:rPr>
          <w:rFonts w:ascii="Arial"/>
        </w:rPr>
        <w:t xml:space="preserve"> </w:t>
      </w:r>
      <w:proofErr w:type="spellStart"/>
      <w:r>
        <w:rPr>
          <w:rFonts w:ascii="Arial"/>
        </w:rPr>
        <w:t>Suprun</w:t>
      </w:r>
      <w:proofErr w:type="spellEnd"/>
      <w:r>
        <w:rPr>
          <w:rFonts w:ascii="Arial"/>
        </w:rPr>
        <w:t>, Penn State Abington, USA</w:t>
      </w:r>
    </w:p>
    <w:p w:rsidR="00EB7075" w:rsidRDefault="00EB7075" w:rsidP="005973B9">
      <w:pPr>
        <w:pStyle w:val="BodyText"/>
        <w:spacing w:before="73" w:line="198" w:lineRule="exact"/>
        <w:ind w:left="100" w:right="5987"/>
        <w:rPr>
          <w:rFonts w:ascii="Arial"/>
        </w:rPr>
      </w:pPr>
      <w:r>
        <w:rPr>
          <w:rFonts w:ascii="Arial"/>
        </w:rPr>
        <w:t>Viet Hung Tran, Penn State Abington, USA</w:t>
      </w:r>
    </w:p>
    <w:p w:rsidR="00EB7075" w:rsidRDefault="00EB7075"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505FD">
          <w:headerReference w:type="default" r:id="rId7"/>
          <w:footerReference w:type="default" r:id="rId8"/>
          <w:type w:val="continuous"/>
          <w:pgSz w:w="11910" w:h="16840"/>
          <w:pgMar w:top="450" w:right="600" w:bottom="840" w:left="620" w:header="541" w:footer="642" w:gutter="0"/>
          <w:cols w:space="720"/>
        </w:sectPr>
      </w:pPr>
    </w:p>
    <w:p w:rsidR="00AE3E37" w:rsidRDefault="00A9710C">
      <w:pPr>
        <w:pStyle w:val="Heading3"/>
        <w:spacing w:before="147"/>
        <w:jc w:val="both"/>
      </w:pPr>
      <w:r>
        <w:rPr>
          <w:color w:val="BF5A14"/>
        </w:rPr>
        <w:t>Abstract</w:t>
      </w:r>
      <w:r w:rsidR="00B078A1">
        <w:rPr>
          <w:color w:val="BF5A14"/>
        </w:rPr>
        <w:t xml:space="preserve"> </w:t>
      </w:r>
    </w:p>
    <w:p w:rsidR="00AE3E37" w:rsidRDefault="00B078A1" w:rsidP="008D604B">
      <w:pPr>
        <w:pStyle w:val="Heading3"/>
        <w:spacing w:before="74"/>
        <w:jc w:val="both"/>
      </w:pPr>
      <w:r w:rsidRPr="00B078A1">
        <w:rPr>
          <w:rFonts w:ascii="Tw Cen MT" w:eastAsia="Tw Cen MT" w:hAnsi="Tw Cen MT" w:cs="Tw Cen MT"/>
          <w:b w:val="0"/>
          <w:bCs w:val="0"/>
          <w:sz w:val="18"/>
          <w:szCs w:val="18"/>
        </w:rPr>
        <w:t>Mammals such as bats and dolphins, including humans, have developed natural sensory-substitution capability such as echolocation. Previous studies have shown that humans with impaired vision are able to achieve a high degree of independence and self-reliance once they learn echolocation [1]. Further studies using MRI and PET reveal that echolocation activates both cortical auditory and visual area of the human brain, where the latter is not known for auditory processing [1][2][3]. However</w:t>
      </w:r>
      <w:r w:rsidR="008D604B">
        <w:rPr>
          <w:rFonts w:ascii="Tw Cen MT" w:eastAsia="Tw Cen MT" w:hAnsi="Tw Cen MT" w:cs="Tw Cen MT"/>
          <w:b w:val="0"/>
          <w:bCs w:val="0"/>
          <w:sz w:val="18"/>
          <w:szCs w:val="18"/>
        </w:rPr>
        <w:t xml:space="preserve">, </w:t>
      </w:r>
      <w:r w:rsidRPr="00B078A1">
        <w:rPr>
          <w:rFonts w:ascii="Tw Cen MT" w:eastAsia="Tw Cen MT" w:hAnsi="Tw Cen MT" w:cs="Tw Cen MT"/>
          <w:b w:val="0"/>
          <w:bCs w:val="0"/>
          <w:sz w:val="18"/>
          <w:szCs w:val="18"/>
        </w:rPr>
        <w:t xml:space="preserve">studies has demonstrated that dolphins are capable of detecting the objects’ globe appearance and features through </w:t>
      </w:r>
      <w:proofErr w:type="gramStart"/>
      <w:r w:rsidRPr="00B078A1">
        <w:rPr>
          <w:rFonts w:ascii="Tw Cen MT" w:eastAsia="Tw Cen MT" w:hAnsi="Tw Cen MT" w:cs="Tw Cen MT"/>
          <w:b w:val="0"/>
          <w:bCs w:val="0"/>
          <w:sz w:val="18"/>
          <w:szCs w:val="18"/>
        </w:rPr>
        <w:t>echolocation  [</w:t>
      </w:r>
      <w:proofErr w:type="gramEnd"/>
      <w:r w:rsidRPr="00B078A1">
        <w:rPr>
          <w:rFonts w:ascii="Tw Cen MT" w:eastAsia="Tw Cen MT" w:hAnsi="Tw Cen MT" w:cs="Tw Cen MT"/>
          <w:b w:val="0"/>
          <w:bCs w:val="0"/>
          <w:sz w:val="18"/>
          <w:szCs w:val="18"/>
        </w:rPr>
        <w:t xml:space="preserve">4] [5], and bats are able to detect object shape by echolocation [6]. There is no clear indication that human </w:t>
      </w:r>
      <w:proofErr w:type="spellStart"/>
      <w:r w:rsidRPr="00B078A1">
        <w:rPr>
          <w:rFonts w:ascii="Tw Cen MT" w:eastAsia="Tw Cen MT" w:hAnsi="Tw Cen MT" w:cs="Tw Cen MT"/>
          <w:b w:val="0"/>
          <w:bCs w:val="0"/>
          <w:sz w:val="18"/>
          <w:szCs w:val="18"/>
        </w:rPr>
        <w:t>ecolocators</w:t>
      </w:r>
      <w:proofErr w:type="spellEnd"/>
      <w:r w:rsidRPr="00B078A1">
        <w:rPr>
          <w:rFonts w:ascii="Tw Cen MT" w:eastAsia="Tw Cen MT" w:hAnsi="Tw Cen MT" w:cs="Tw Cen MT"/>
          <w:b w:val="0"/>
          <w:bCs w:val="0"/>
          <w:sz w:val="18"/>
          <w:szCs w:val="18"/>
        </w:rPr>
        <w:t xml:space="preserve"> can achieve object shape recognition similar to dolphins and bats. Previously, we have presented a proof of concept study on the LIDAR Assist Spatial Sensing (LASS) system that is inspired by echolocation [7]. The system intends to provide people with impaired vision of their surrounding spatial information through</w:t>
      </w:r>
      <w:r w:rsidR="00A97337">
        <w:rPr>
          <w:rFonts w:ascii="Tw Cen MT" w:eastAsia="Tw Cen MT" w:hAnsi="Tw Cen MT" w:cs="Tw Cen MT"/>
          <w:b w:val="0"/>
          <w:bCs w:val="0"/>
          <w:sz w:val="18"/>
          <w:szCs w:val="18"/>
        </w:rPr>
        <w:t xml:space="preserve"> stereo sound at varying pitch. The study has</w:t>
      </w:r>
      <w:r w:rsidRPr="00B078A1">
        <w:rPr>
          <w:rFonts w:ascii="Tw Cen MT" w:eastAsia="Tw Cen MT" w:hAnsi="Tw Cen MT" w:cs="Tw Cen MT"/>
          <w:b w:val="0"/>
          <w:bCs w:val="0"/>
          <w:sz w:val="18"/>
          <w:szCs w:val="18"/>
        </w:rPr>
        <w:t xml:space="preserve"> demonstrated that blindfolded individuals equipped with the LASS system are able to quantitatively identify surrounding obstacles, differentiate their relative distance, and distinguish the angular location of multiple objects with minimal training. In this paper, we further explore the potential of representing the shape of objects through stereo sound, to enable the </w:t>
      </w:r>
      <w:r w:rsidR="00A97337">
        <w:rPr>
          <w:rFonts w:ascii="Tw Cen MT" w:eastAsia="Tw Cen MT" w:hAnsi="Tw Cen MT" w:cs="Tw Cen MT"/>
          <w:b w:val="0"/>
          <w:bCs w:val="0"/>
          <w:sz w:val="18"/>
          <w:szCs w:val="18"/>
        </w:rPr>
        <w:t xml:space="preserve">visually impaired </w:t>
      </w:r>
      <w:r w:rsidRPr="00B078A1">
        <w:rPr>
          <w:rFonts w:ascii="Tw Cen MT" w:eastAsia="Tw Cen MT" w:hAnsi="Tw Cen MT" w:cs="Tw Cen MT"/>
          <w:b w:val="0"/>
          <w:bCs w:val="0"/>
          <w:sz w:val="18"/>
          <w:szCs w:val="18"/>
        </w:rPr>
        <w:t>us</w:t>
      </w:r>
      <w:r w:rsidR="00A97337">
        <w:rPr>
          <w:rFonts w:ascii="Tw Cen MT" w:eastAsia="Tw Cen MT" w:hAnsi="Tw Cen MT" w:cs="Tw Cen MT"/>
          <w:b w:val="0"/>
          <w:bCs w:val="0"/>
          <w:sz w:val="18"/>
          <w:szCs w:val="18"/>
        </w:rPr>
        <w:t xml:space="preserve">ers obtain shape information </w:t>
      </w:r>
      <w:r w:rsidRPr="00B078A1">
        <w:rPr>
          <w:rFonts w:ascii="Tw Cen MT" w:eastAsia="Tw Cen MT" w:hAnsi="Tw Cen MT" w:cs="Tw Cen MT"/>
          <w:b w:val="0"/>
          <w:bCs w:val="0"/>
          <w:sz w:val="18"/>
          <w:szCs w:val="18"/>
        </w:rPr>
        <w:t xml:space="preserve">through the LASS system. </w:t>
      </w:r>
      <w:r w:rsidR="00A9710C">
        <w:rPr>
          <w:b w:val="0"/>
        </w:rPr>
        <w:br w:type="column"/>
      </w:r>
      <w:r w:rsidR="00A9710C">
        <w:rPr>
          <w:color w:val="BF5A14"/>
        </w:rPr>
        <w:t>Image</w:t>
      </w:r>
    </w:p>
    <w:p w:rsidR="00AE3E37" w:rsidRDefault="00B078A1">
      <w:pPr>
        <w:pStyle w:val="BodyText"/>
        <w:spacing w:before="2"/>
        <w:rPr>
          <w:rFonts w:ascii="Arial"/>
          <w:b/>
          <w:sz w:val="16"/>
        </w:rPr>
      </w:pPr>
      <w:r w:rsidRPr="000933D1">
        <w:rPr>
          <w:noProof/>
          <w:lang w:eastAsia="zh-CN"/>
        </w:rPr>
        <mc:AlternateContent>
          <mc:Choice Requires="wps">
            <w:drawing>
              <wp:inline distT="0" distB="0" distL="0" distR="0" wp14:anchorId="02C6BCE0" wp14:editId="1D4891FA">
                <wp:extent cx="3154680" cy="1978925"/>
                <wp:effectExtent l="0" t="0" r="7620" b="2540"/>
                <wp:docPr id="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97892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mv="urn:schemas-microsoft-com:mac:vml" xmlns:mo="http://schemas.microsoft.com/office/mac/office/2008/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rsidR="00B078A1" w:rsidRDefault="00B078A1" w:rsidP="00B078A1">
                            <w:pPr>
                              <w:pStyle w:val="FootnoteText"/>
                              <w:ind w:firstLine="0"/>
                              <w:jc w:val="center"/>
                            </w:pPr>
                            <w:r w:rsidRPr="006C0BE2">
                              <w:rPr>
                                <w:noProof/>
                                <w:lang w:eastAsia="zh-CN"/>
                              </w:rPr>
                              <w:drawing>
                                <wp:inline distT="0" distB="0" distL="0" distR="0" wp14:anchorId="1FF5D623" wp14:editId="3524B36A">
                                  <wp:extent cx="1273531" cy="167867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1558" cy="1702437"/>
                                          </a:xfrm>
                                          <a:prstGeom prst="rect">
                                            <a:avLst/>
                                          </a:prstGeom>
                                          <a:noFill/>
                                          <a:ln>
                                            <a:noFill/>
                                          </a:ln>
                                        </pic:spPr>
                                      </pic:pic>
                                    </a:graphicData>
                                  </a:graphic>
                                </wp:inline>
                              </w:drawing>
                            </w:r>
                          </w:p>
                          <w:p w:rsidR="00B078A1" w:rsidRDefault="00B078A1" w:rsidP="00B078A1">
                            <w:pPr>
                              <w:pStyle w:val="FootnoteText"/>
                              <w:ind w:firstLine="0"/>
                            </w:pPr>
                            <w:r>
                              <w:t>Fig. 1</w:t>
                            </w:r>
                            <w:r>
                              <w:t>. Participants</w:t>
                            </w:r>
                            <w:r w:rsidRPr="006C0BE2">
                              <w:t xml:space="preserve"> wearing the LASS system and equipped with a laser pointer.</w:t>
                            </w:r>
                          </w:p>
                          <w:p w:rsidR="00B078A1" w:rsidRDefault="00B078A1" w:rsidP="00B078A1">
                            <w:pPr>
                              <w:pStyle w:val="FootnoteText"/>
                              <w:ind w:firstLine="0"/>
                            </w:pPr>
                            <w:r>
                              <w:t xml:space="preserve"> </w:t>
                            </w:r>
                          </w:p>
                        </w:txbxContent>
                      </wps:txbx>
                      <wps:bodyPr rot="0" vert="horz" wrap="square" lIns="0" tIns="0" rIns="0" bIns="0" anchor="t" anchorCtr="0" upright="1">
                        <a:noAutofit/>
                      </wps:bodyPr>
                    </wps:wsp>
                  </a:graphicData>
                </a:graphic>
              </wp:inline>
            </w:drawing>
          </mc:Choice>
          <mc:Fallback>
            <w:pict>
              <v:shapetype w14:anchorId="02C6BCE0" id="_x0000_t202" coordsize="21600,21600" o:spt="202" path="m,l,21600r21600,l21600,xe">
                <v:stroke joinstyle="miter"/>
                <v:path gradientshapeok="t" o:connecttype="rect"/>
              </v:shapetype>
              <v:shape id="Text Box 5" o:spid="_x0000_s1026" type="#_x0000_t202" style="width:248.4pt;height:15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" stroked="f">
                <v:textbox inset="0,0,0,0">
                  <w:txbxContent>
                    <w:p w:rsidR="00B078A1" w:rsidRDefault="00B078A1" w:rsidP="00B078A1">
                      <w:pPr>
                        <w:pStyle w:val="FootnoteText"/>
                        <w:ind w:firstLine="0"/>
                        <w:jc w:val="center"/>
                      </w:pPr>
                      <w:r w:rsidRPr="006C0BE2">
                        <w:rPr>
                          <w:noProof/>
                          <w:lang w:eastAsia="zh-CN"/>
                        </w:rPr>
                        <w:drawing>
                          <wp:inline distT="0" distB="0" distL="0" distR="0" wp14:anchorId="1FF5D623" wp14:editId="3524B36A">
                            <wp:extent cx="1273531" cy="167867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1558" cy="1702437"/>
                                    </a:xfrm>
                                    <a:prstGeom prst="rect">
                                      <a:avLst/>
                                    </a:prstGeom>
                                    <a:noFill/>
                                    <a:ln>
                                      <a:noFill/>
                                    </a:ln>
                                  </pic:spPr>
                                </pic:pic>
                              </a:graphicData>
                            </a:graphic>
                          </wp:inline>
                        </w:drawing>
                      </w:r>
                    </w:p>
                    <w:p w:rsidR="00B078A1" w:rsidRDefault="00B078A1" w:rsidP="00B078A1">
                      <w:pPr>
                        <w:pStyle w:val="FootnoteText"/>
                        <w:ind w:firstLine="0"/>
                      </w:pPr>
                      <w:r>
                        <w:t>Fig. 1</w:t>
                      </w:r>
                      <w:r>
                        <w:t>. Participants</w:t>
                      </w:r>
                      <w:r w:rsidRPr="006C0BE2">
                        <w:t xml:space="preserve"> wearing the LASS system and equipped with a laser pointer.</w:t>
                      </w:r>
                    </w:p>
                    <w:p w:rsidR="00B078A1" w:rsidRDefault="00B078A1" w:rsidP="00B078A1">
                      <w:pPr>
                        <w:pStyle w:val="FootnoteText"/>
                        <w:ind w:firstLine="0"/>
                      </w:pPr>
                      <w:r>
                        <w:t xml:space="preserve"> </w:t>
                      </w:r>
                    </w:p>
                  </w:txbxContent>
                </v:textbox>
                <w10:anchorlock/>
              </v:shape>
            </w:pict>
          </mc:Fallback>
        </mc:AlternateContent>
      </w:r>
    </w:p>
    <w:p w:rsidR="005973B9" w:rsidRDefault="005973B9" w:rsidP="005973B9">
      <w:pPr>
        <w:spacing w:line="204" w:lineRule="exact"/>
        <w:rPr>
          <w:rFonts w:ascii="Arial"/>
          <w:b/>
          <w:sz w:val="20"/>
        </w:rPr>
      </w:pPr>
      <w:r>
        <w:rPr>
          <w:rFonts w:ascii="Arial"/>
          <w:b/>
          <w:color w:val="BF5A14"/>
          <w:sz w:val="20"/>
        </w:rPr>
        <w:br/>
        <w:t>Recent Publications (minimum 5)</w:t>
      </w:r>
    </w:p>
    <w:p w:rsidR="00B078A1" w:rsidRPr="00B078A1" w:rsidRDefault="004530FC" w:rsidP="00B078A1">
      <w:pPr>
        <w:tabs>
          <w:tab w:val="left" w:pos="384"/>
        </w:tabs>
        <w:ind w:right="117"/>
        <w:rPr>
          <w:rFonts w:ascii="Calibri" w:eastAsia="Calibri" w:hAnsi="Calibri" w:cs="Calibri"/>
          <w:sz w:val="18"/>
        </w:rPr>
      </w:pPr>
      <w:r>
        <w:rPr>
          <w:rFonts w:ascii="Calibri" w:eastAsia="Calibri" w:hAnsi="Calibri" w:cs="Calibri"/>
          <w:sz w:val="18"/>
        </w:rPr>
        <w:t xml:space="preserve">[1] </w:t>
      </w:r>
      <w:r w:rsidR="00D13F20">
        <w:rPr>
          <w:rFonts w:ascii="Calibri" w:eastAsia="Calibri" w:hAnsi="Calibri" w:cs="Calibri"/>
          <w:sz w:val="18"/>
        </w:rPr>
        <w:t xml:space="preserve">   </w:t>
      </w:r>
      <w:r w:rsidR="00B078A1" w:rsidRPr="00B078A1">
        <w:rPr>
          <w:rFonts w:ascii="Calibri" w:eastAsia="Calibri" w:hAnsi="Calibri" w:cs="Calibri"/>
          <w:sz w:val="18"/>
        </w:rPr>
        <w:t xml:space="preserve">L. </w:t>
      </w:r>
      <w:proofErr w:type="spellStart"/>
      <w:r w:rsidR="00B078A1" w:rsidRPr="00B078A1">
        <w:rPr>
          <w:rFonts w:ascii="Calibri" w:eastAsia="Calibri" w:hAnsi="Calibri" w:cs="Calibri"/>
          <w:sz w:val="18"/>
        </w:rPr>
        <w:t>Thaler</w:t>
      </w:r>
      <w:proofErr w:type="spellEnd"/>
      <w:r w:rsidR="00B078A1" w:rsidRPr="00B078A1">
        <w:rPr>
          <w:rFonts w:ascii="Calibri" w:eastAsia="Calibri" w:hAnsi="Calibri" w:cs="Calibri"/>
          <w:sz w:val="18"/>
        </w:rPr>
        <w:t xml:space="preserve">, S. R. Arnott, and M. A. </w:t>
      </w:r>
      <w:proofErr w:type="spellStart"/>
      <w:r w:rsidR="00B078A1" w:rsidRPr="00B078A1">
        <w:rPr>
          <w:rFonts w:ascii="Calibri" w:eastAsia="Calibri" w:hAnsi="Calibri" w:cs="Calibri"/>
          <w:sz w:val="18"/>
        </w:rPr>
        <w:t>Goodale</w:t>
      </w:r>
      <w:proofErr w:type="spellEnd"/>
      <w:r w:rsidR="00B078A1" w:rsidRPr="00B078A1">
        <w:rPr>
          <w:rFonts w:ascii="Calibri" w:eastAsia="Calibri" w:hAnsi="Calibri" w:cs="Calibri"/>
          <w:sz w:val="18"/>
        </w:rPr>
        <w:t xml:space="preserve">, “Neural correlates of natural human echolocation in early and late blind echolocation experts,” </w:t>
      </w:r>
      <w:proofErr w:type="spellStart"/>
      <w:r w:rsidR="00B078A1" w:rsidRPr="00B078A1">
        <w:rPr>
          <w:rFonts w:ascii="Calibri" w:eastAsia="Calibri" w:hAnsi="Calibri" w:cs="Calibri"/>
          <w:sz w:val="18"/>
        </w:rPr>
        <w:t>PLoS</w:t>
      </w:r>
      <w:proofErr w:type="spellEnd"/>
      <w:r w:rsidR="00B078A1" w:rsidRPr="00B078A1">
        <w:rPr>
          <w:rFonts w:ascii="Calibri" w:eastAsia="Calibri" w:hAnsi="Calibri" w:cs="Calibri"/>
          <w:sz w:val="18"/>
        </w:rPr>
        <w:t xml:space="preserve"> One, vol. 6, no. 5, 2011.</w:t>
      </w:r>
    </w:p>
    <w:p w:rsidR="00B078A1" w:rsidRPr="00B078A1" w:rsidRDefault="00B078A1" w:rsidP="00B078A1">
      <w:pPr>
        <w:tabs>
          <w:tab w:val="left" w:pos="384"/>
        </w:tabs>
        <w:ind w:right="117"/>
        <w:rPr>
          <w:rFonts w:ascii="Calibri" w:eastAsia="Calibri" w:hAnsi="Calibri" w:cs="Calibri"/>
          <w:sz w:val="18"/>
        </w:rPr>
      </w:pPr>
      <w:r w:rsidRPr="00B078A1">
        <w:rPr>
          <w:rFonts w:ascii="Calibri" w:eastAsia="Calibri" w:hAnsi="Calibri" w:cs="Calibri"/>
          <w:sz w:val="18"/>
        </w:rPr>
        <w:t>[2]</w:t>
      </w:r>
      <w:r w:rsidRPr="00B078A1">
        <w:rPr>
          <w:rFonts w:ascii="Calibri" w:eastAsia="Calibri" w:hAnsi="Calibri" w:cs="Calibri"/>
          <w:sz w:val="18"/>
        </w:rPr>
        <w:tab/>
        <w:t xml:space="preserve">V. L. </w:t>
      </w:r>
      <w:proofErr w:type="spellStart"/>
      <w:r w:rsidRPr="00B078A1">
        <w:rPr>
          <w:rFonts w:ascii="Calibri" w:eastAsia="Calibri" w:hAnsi="Calibri" w:cs="Calibri"/>
          <w:sz w:val="18"/>
        </w:rPr>
        <w:t>Flanagin</w:t>
      </w:r>
      <w:proofErr w:type="spellEnd"/>
      <w:r w:rsidRPr="00B078A1">
        <w:rPr>
          <w:rFonts w:ascii="Calibri" w:eastAsia="Calibri" w:hAnsi="Calibri" w:cs="Calibri"/>
          <w:sz w:val="18"/>
        </w:rPr>
        <w:t xml:space="preserve">, S. </w:t>
      </w:r>
      <w:proofErr w:type="spellStart"/>
      <w:r w:rsidRPr="00B078A1">
        <w:rPr>
          <w:rFonts w:ascii="Calibri" w:eastAsia="Calibri" w:hAnsi="Calibri" w:cs="Calibri"/>
          <w:sz w:val="18"/>
        </w:rPr>
        <w:t>Schörnich</w:t>
      </w:r>
      <w:proofErr w:type="spellEnd"/>
      <w:r w:rsidRPr="00B078A1">
        <w:rPr>
          <w:rFonts w:ascii="Calibri" w:eastAsia="Calibri" w:hAnsi="Calibri" w:cs="Calibri"/>
          <w:sz w:val="18"/>
        </w:rPr>
        <w:t xml:space="preserve">, M. </w:t>
      </w:r>
      <w:proofErr w:type="spellStart"/>
      <w:r w:rsidRPr="00B078A1">
        <w:rPr>
          <w:rFonts w:ascii="Calibri" w:eastAsia="Calibri" w:hAnsi="Calibri" w:cs="Calibri"/>
          <w:sz w:val="18"/>
        </w:rPr>
        <w:t>Schranner</w:t>
      </w:r>
      <w:proofErr w:type="spellEnd"/>
      <w:r w:rsidRPr="00B078A1">
        <w:rPr>
          <w:rFonts w:ascii="Calibri" w:eastAsia="Calibri" w:hAnsi="Calibri" w:cs="Calibri"/>
          <w:sz w:val="18"/>
        </w:rPr>
        <w:t xml:space="preserve">, N. Hummel, L. </w:t>
      </w:r>
      <w:proofErr w:type="spellStart"/>
      <w:r w:rsidRPr="00B078A1">
        <w:rPr>
          <w:rFonts w:ascii="Calibri" w:eastAsia="Calibri" w:hAnsi="Calibri" w:cs="Calibri"/>
          <w:sz w:val="18"/>
        </w:rPr>
        <w:t>Wallmeier</w:t>
      </w:r>
      <w:proofErr w:type="spellEnd"/>
      <w:r w:rsidRPr="00B078A1">
        <w:rPr>
          <w:rFonts w:ascii="Calibri" w:eastAsia="Calibri" w:hAnsi="Calibri" w:cs="Calibri"/>
          <w:sz w:val="18"/>
        </w:rPr>
        <w:t xml:space="preserve">, M. Wahlberg, T. Stephan, and L. </w:t>
      </w:r>
      <w:proofErr w:type="spellStart"/>
      <w:r w:rsidRPr="00B078A1">
        <w:rPr>
          <w:rFonts w:ascii="Calibri" w:eastAsia="Calibri" w:hAnsi="Calibri" w:cs="Calibri"/>
          <w:sz w:val="18"/>
        </w:rPr>
        <w:t>Wiegrebe</w:t>
      </w:r>
      <w:proofErr w:type="spellEnd"/>
      <w:r w:rsidRPr="00B078A1">
        <w:rPr>
          <w:rFonts w:ascii="Calibri" w:eastAsia="Calibri" w:hAnsi="Calibri" w:cs="Calibri"/>
          <w:sz w:val="18"/>
        </w:rPr>
        <w:t xml:space="preserve">, “Human Exploration of Enclosed Spaces through Echolocation,” J. </w:t>
      </w:r>
      <w:proofErr w:type="spellStart"/>
      <w:r w:rsidRPr="00B078A1">
        <w:rPr>
          <w:rFonts w:ascii="Calibri" w:eastAsia="Calibri" w:hAnsi="Calibri" w:cs="Calibri"/>
          <w:sz w:val="18"/>
        </w:rPr>
        <w:t>Neurosci</w:t>
      </w:r>
      <w:proofErr w:type="spellEnd"/>
      <w:r w:rsidRPr="00B078A1">
        <w:rPr>
          <w:rFonts w:ascii="Calibri" w:eastAsia="Calibri" w:hAnsi="Calibri" w:cs="Calibri"/>
          <w:sz w:val="18"/>
        </w:rPr>
        <w:t>., vol. 37, no. 6, pp. 1614–1627, 2017.</w:t>
      </w:r>
    </w:p>
    <w:p w:rsidR="00B078A1" w:rsidRPr="00B078A1" w:rsidRDefault="00B078A1" w:rsidP="00B078A1">
      <w:pPr>
        <w:tabs>
          <w:tab w:val="left" w:pos="384"/>
        </w:tabs>
        <w:ind w:right="117"/>
        <w:rPr>
          <w:rFonts w:ascii="Calibri" w:eastAsia="Calibri" w:hAnsi="Calibri" w:cs="Calibri"/>
          <w:sz w:val="18"/>
        </w:rPr>
      </w:pPr>
      <w:r w:rsidRPr="00B078A1">
        <w:rPr>
          <w:rFonts w:ascii="Calibri" w:eastAsia="Calibri" w:hAnsi="Calibri" w:cs="Calibri"/>
          <w:sz w:val="18"/>
        </w:rPr>
        <w:t>[3]</w:t>
      </w:r>
      <w:r w:rsidRPr="00B078A1">
        <w:rPr>
          <w:rFonts w:ascii="Calibri" w:eastAsia="Calibri" w:hAnsi="Calibri" w:cs="Calibri"/>
          <w:sz w:val="18"/>
        </w:rPr>
        <w:tab/>
        <w:t xml:space="preserve">P. Arno, A. G. De </w:t>
      </w:r>
      <w:proofErr w:type="spellStart"/>
      <w:r w:rsidRPr="00B078A1">
        <w:rPr>
          <w:rFonts w:ascii="Calibri" w:eastAsia="Calibri" w:hAnsi="Calibri" w:cs="Calibri"/>
          <w:sz w:val="18"/>
        </w:rPr>
        <w:t>Volder</w:t>
      </w:r>
      <w:proofErr w:type="spellEnd"/>
      <w:r w:rsidRPr="00B078A1">
        <w:rPr>
          <w:rFonts w:ascii="Calibri" w:eastAsia="Calibri" w:hAnsi="Calibri" w:cs="Calibri"/>
          <w:sz w:val="18"/>
        </w:rPr>
        <w:t xml:space="preserve">, A. </w:t>
      </w:r>
      <w:proofErr w:type="spellStart"/>
      <w:r w:rsidRPr="00B078A1">
        <w:rPr>
          <w:rFonts w:ascii="Calibri" w:eastAsia="Calibri" w:hAnsi="Calibri" w:cs="Calibri"/>
          <w:sz w:val="18"/>
        </w:rPr>
        <w:t>Vanlierde</w:t>
      </w:r>
      <w:proofErr w:type="spellEnd"/>
      <w:r w:rsidRPr="00B078A1">
        <w:rPr>
          <w:rFonts w:ascii="Calibri" w:eastAsia="Calibri" w:hAnsi="Calibri" w:cs="Calibri"/>
          <w:sz w:val="18"/>
        </w:rPr>
        <w:t xml:space="preserve">, M.-C. </w:t>
      </w:r>
      <w:proofErr w:type="spellStart"/>
      <w:r w:rsidRPr="00B078A1">
        <w:rPr>
          <w:rFonts w:ascii="Calibri" w:eastAsia="Calibri" w:hAnsi="Calibri" w:cs="Calibri"/>
          <w:sz w:val="18"/>
        </w:rPr>
        <w:t>Wanet-Defalque</w:t>
      </w:r>
      <w:proofErr w:type="spellEnd"/>
      <w:r w:rsidRPr="00B078A1">
        <w:rPr>
          <w:rFonts w:ascii="Calibri" w:eastAsia="Calibri" w:hAnsi="Calibri" w:cs="Calibri"/>
          <w:sz w:val="18"/>
        </w:rPr>
        <w:t xml:space="preserve">, E. Streel, A. Robert, S. </w:t>
      </w:r>
      <w:proofErr w:type="spellStart"/>
      <w:r w:rsidRPr="00B078A1">
        <w:rPr>
          <w:rFonts w:ascii="Calibri" w:eastAsia="Calibri" w:hAnsi="Calibri" w:cs="Calibri"/>
          <w:sz w:val="18"/>
        </w:rPr>
        <w:t>Sanabria-Bohórquez</w:t>
      </w:r>
      <w:proofErr w:type="spellEnd"/>
      <w:r w:rsidRPr="00B078A1">
        <w:rPr>
          <w:rFonts w:ascii="Calibri" w:eastAsia="Calibri" w:hAnsi="Calibri" w:cs="Calibri"/>
          <w:sz w:val="18"/>
        </w:rPr>
        <w:t xml:space="preserve">, and C. </w:t>
      </w:r>
      <w:proofErr w:type="spellStart"/>
      <w:r w:rsidRPr="00B078A1">
        <w:rPr>
          <w:rFonts w:ascii="Calibri" w:eastAsia="Calibri" w:hAnsi="Calibri" w:cs="Calibri"/>
          <w:sz w:val="18"/>
        </w:rPr>
        <w:t>Veraart</w:t>
      </w:r>
      <w:proofErr w:type="spellEnd"/>
      <w:r w:rsidRPr="00B078A1">
        <w:rPr>
          <w:rFonts w:ascii="Calibri" w:eastAsia="Calibri" w:hAnsi="Calibri" w:cs="Calibri"/>
          <w:sz w:val="18"/>
        </w:rPr>
        <w:t xml:space="preserve">, “Occipital Activation by Pattern Recognition in the Early Blind Using Auditory Substitution for Vision,” </w:t>
      </w:r>
      <w:proofErr w:type="spellStart"/>
      <w:r w:rsidRPr="00B078A1">
        <w:rPr>
          <w:rFonts w:ascii="Calibri" w:eastAsia="Calibri" w:hAnsi="Calibri" w:cs="Calibri"/>
          <w:sz w:val="18"/>
        </w:rPr>
        <w:t>Neuroimage</w:t>
      </w:r>
      <w:proofErr w:type="spellEnd"/>
      <w:r w:rsidRPr="00B078A1">
        <w:rPr>
          <w:rFonts w:ascii="Calibri" w:eastAsia="Calibri" w:hAnsi="Calibri" w:cs="Calibri"/>
          <w:sz w:val="18"/>
        </w:rPr>
        <w:t>, vol. 13, no. 4, pp. 632–645, 2001.</w:t>
      </w:r>
    </w:p>
    <w:p w:rsidR="00B078A1" w:rsidRPr="00B078A1" w:rsidRDefault="00B078A1" w:rsidP="00B078A1">
      <w:pPr>
        <w:tabs>
          <w:tab w:val="left" w:pos="384"/>
        </w:tabs>
        <w:ind w:right="117"/>
        <w:rPr>
          <w:rFonts w:ascii="Calibri" w:eastAsia="Calibri" w:hAnsi="Calibri" w:cs="Calibri"/>
          <w:sz w:val="18"/>
        </w:rPr>
      </w:pPr>
      <w:r w:rsidRPr="00B078A1">
        <w:rPr>
          <w:rFonts w:ascii="Calibri" w:eastAsia="Calibri" w:hAnsi="Calibri" w:cs="Calibri"/>
          <w:sz w:val="18"/>
        </w:rPr>
        <w:t>[4]</w:t>
      </w:r>
      <w:r w:rsidRPr="00B078A1">
        <w:rPr>
          <w:rFonts w:ascii="Calibri" w:eastAsia="Calibri" w:hAnsi="Calibri" w:cs="Calibri"/>
          <w:sz w:val="18"/>
        </w:rPr>
        <w:tab/>
        <w:t xml:space="preserve">H. E. Harley, E. A. Putman, and H. L. </w:t>
      </w:r>
      <w:proofErr w:type="spellStart"/>
      <w:r w:rsidRPr="00B078A1">
        <w:rPr>
          <w:rFonts w:ascii="Calibri" w:eastAsia="Calibri" w:hAnsi="Calibri" w:cs="Calibri"/>
          <w:sz w:val="18"/>
        </w:rPr>
        <w:t>Roltblat</w:t>
      </w:r>
      <w:proofErr w:type="spellEnd"/>
      <w:r w:rsidRPr="00B078A1">
        <w:rPr>
          <w:rFonts w:ascii="Calibri" w:eastAsia="Calibri" w:hAnsi="Calibri" w:cs="Calibri"/>
          <w:sz w:val="18"/>
        </w:rPr>
        <w:t>, “Bottlenose dolphins perceive objet features through echolocation,” Nature, vol. 424, pp. 667–669, 2003.</w:t>
      </w:r>
    </w:p>
    <w:p w:rsidR="00B078A1" w:rsidRPr="00B078A1" w:rsidRDefault="00B078A1" w:rsidP="00B078A1">
      <w:pPr>
        <w:tabs>
          <w:tab w:val="left" w:pos="384"/>
        </w:tabs>
        <w:ind w:right="117"/>
        <w:rPr>
          <w:rFonts w:ascii="Calibri" w:eastAsia="Calibri" w:hAnsi="Calibri" w:cs="Calibri"/>
          <w:sz w:val="18"/>
        </w:rPr>
      </w:pPr>
      <w:r w:rsidRPr="00B078A1">
        <w:rPr>
          <w:rFonts w:ascii="Calibri" w:eastAsia="Calibri" w:hAnsi="Calibri" w:cs="Calibri"/>
          <w:sz w:val="18"/>
        </w:rPr>
        <w:t>[5]</w:t>
      </w:r>
      <w:r w:rsidRPr="00B078A1">
        <w:rPr>
          <w:rFonts w:ascii="Calibri" w:eastAsia="Calibri" w:hAnsi="Calibri" w:cs="Calibri"/>
          <w:sz w:val="18"/>
        </w:rPr>
        <w:tab/>
        <w:t>A. A. Pack, L. M. Herman, M. Hoffmann-</w:t>
      </w:r>
      <w:proofErr w:type="spellStart"/>
      <w:r w:rsidRPr="00B078A1">
        <w:rPr>
          <w:rFonts w:ascii="Calibri" w:eastAsia="Calibri" w:hAnsi="Calibri" w:cs="Calibri"/>
          <w:sz w:val="18"/>
        </w:rPr>
        <w:t>Kuhnt</w:t>
      </w:r>
      <w:proofErr w:type="spellEnd"/>
      <w:r w:rsidRPr="00B078A1">
        <w:rPr>
          <w:rFonts w:ascii="Calibri" w:eastAsia="Calibri" w:hAnsi="Calibri" w:cs="Calibri"/>
          <w:sz w:val="18"/>
        </w:rPr>
        <w:t xml:space="preserve">, and B. K. </w:t>
      </w:r>
      <w:proofErr w:type="spellStart"/>
      <w:r w:rsidRPr="00B078A1">
        <w:rPr>
          <w:rFonts w:ascii="Calibri" w:eastAsia="Calibri" w:hAnsi="Calibri" w:cs="Calibri"/>
          <w:sz w:val="18"/>
        </w:rPr>
        <w:t>Branstetter</w:t>
      </w:r>
      <w:proofErr w:type="spellEnd"/>
      <w:r w:rsidRPr="00B078A1">
        <w:rPr>
          <w:rFonts w:ascii="Calibri" w:eastAsia="Calibri" w:hAnsi="Calibri" w:cs="Calibri"/>
          <w:sz w:val="18"/>
        </w:rPr>
        <w:t>, “The object behind the echo: Dolphins (</w:t>
      </w:r>
      <w:proofErr w:type="spellStart"/>
      <w:r w:rsidRPr="00B078A1">
        <w:rPr>
          <w:rFonts w:ascii="Calibri" w:eastAsia="Calibri" w:hAnsi="Calibri" w:cs="Calibri"/>
          <w:sz w:val="18"/>
        </w:rPr>
        <w:t>Tursiops</w:t>
      </w:r>
      <w:proofErr w:type="spellEnd"/>
      <w:r w:rsidRPr="00B078A1">
        <w:rPr>
          <w:rFonts w:ascii="Calibri" w:eastAsia="Calibri" w:hAnsi="Calibri" w:cs="Calibri"/>
          <w:sz w:val="18"/>
        </w:rPr>
        <w:t xml:space="preserve"> </w:t>
      </w:r>
      <w:proofErr w:type="spellStart"/>
      <w:r w:rsidRPr="00B078A1">
        <w:rPr>
          <w:rFonts w:ascii="Calibri" w:eastAsia="Calibri" w:hAnsi="Calibri" w:cs="Calibri"/>
          <w:sz w:val="18"/>
        </w:rPr>
        <w:t>truncatus</w:t>
      </w:r>
      <w:proofErr w:type="spellEnd"/>
      <w:r w:rsidRPr="00B078A1">
        <w:rPr>
          <w:rFonts w:ascii="Calibri" w:eastAsia="Calibri" w:hAnsi="Calibri" w:cs="Calibri"/>
          <w:sz w:val="18"/>
        </w:rPr>
        <w:t xml:space="preserve">) perceive object shape globally through echolocation,” </w:t>
      </w:r>
      <w:proofErr w:type="spellStart"/>
      <w:r w:rsidRPr="00B078A1">
        <w:rPr>
          <w:rFonts w:ascii="Calibri" w:eastAsia="Calibri" w:hAnsi="Calibri" w:cs="Calibri"/>
          <w:sz w:val="18"/>
        </w:rPr>
        <w:t>Behav</w:t>
      </w:r>
      <w:proofErr w:type="spellEnd"/>
      <w:r w:rsidRPr="00B078A1">
        <w:rPr>
          <w:rFonts w:ascii="Calibri" w:eastAsia="Calibri" w:hAnsi="Calibri" w:cs="Calibri"/>
          <w:sz w:val="18"/>
        </w:rPr>
        <w:t>. Processes, vol. 58, no. 1–2, pp. 1–26, 2002.</w:t>
      </w:r>
    </w:p>
    <w:p w:rsidR="00AE3E37" w:rsidRDefault="00B078A1" w:rsidP="00B078A1">
      <w:pPr>
        <w:tabs>
          <w:tab w:val="left" w:pos="384"/>
        </w:tabs>
        <w:ind w:right="117"/>
        <w:rPr>
          <w:rFonts w:ascii="Calibri" w:eastAsia="Calibri" w:hAnsi="Calibri" w:cs="Calibri"/>
          <w:sz w:val="18"/>
        </w:rPr>
      </w:pPr>
      <w:r w:rsidRPr="00B078A1">
        <w:rPr>
          <w:rFonts w:ascii="Calibri" w:eastAsia="Calibri" w:hAnsi="Calibri" w:cs="Calibri"/>
          <w:sz w:val="18"/>
        </w:rPr>
        <w:t>[6]</w:t>
      </w:r>
      <w:r w:rsidRPr="00B078A1">
        <w:rPr>
          <w:rFonts w:ascii="Calibri" w:eastAsia="Calibri" w:hAnsi="Calibri" w:cs="Calibri"/>
          <w:sz w:val="18"/>
        </w:rPr>
        <w:tab/>
        <w:t xml:space="preserve">C. M. DeLong, R. Bragg, and J. A. Simmons, “Evidence for spatial representation of object shape by </w:t>
      </w:r>
      <w:proofErr w:type="spellStart"/>
      <w:r w:rsidRPr="00B078A1">
        <w:rPr>
          <w:rFonts w:ascii="Calibri" w:eastAsia="Calibri" w:hAnsi="Calibri" w:cs="Calibri"/>
          <w:sz w:val="18"/>
        </w:rPr>
        <w:t>echolocating</w:t>
      </w:r>
      <w:proofErr w:type="spellEnd"/>
      <w:r w:rsidRPr="00B078A1">
        <w:rPr>
          <w:rFonts w:ascii="Calibri" w:eastAsia="Calibri" w:hAnsi="Calibri" w:cs="Calibri"/>
          <w:sz w:val="18"/>
        </w:rPr>
        <w:t xml:space="preserve"> bats </w:t>
      </w:r>
      <w:proofErr w:type="gramStart"/>
      <w:r w:rsidRPr="00B078A1">
        <w:rPr>
          <w:rFonts w:ascii="Calibri" w:eastAsia="Calibri" w:hAnsi="Calibri" w:cs="Calibri"/>
          <w:sz w:val="18"/>
        </w:rPr>
        <w:t xml:space="preserve">( </w:t>
      </w:r>
      <w:proofErr w:type="spellStart"/>
      <w:r w:rsidRPr="00B078A1">
        <w:rPr>
          <w:rFonts w:ascii="Calibri" w:eastAsia="Calibri" w:hAnsi="Calibri" w:cs="Calibri"/>
          <w:sz w:val="18"/>
        </w:rPr>
        <w:t>Eptesicus</w:t>
      </w:r>
      <w:proofErr w:type="spellEnd"/>
      <w:proofErr w:type="gramEnd"/>
      <w:r w:rsidRPr="00B078A1">
        <w:rPr>
          <w:rFonts w:ascii="Calibri" w:eastAsia="Calibri" w:hAnsi="Calibri" w:cs="Calibri"/>
          <w:sz w:val="18"/>
        </w:rPr>
        <w:t xml:space="preserve"> </w:t>
      </w:r>
      <w:proofErr w:type="spellStart"/>
      <w:r w:rsidRPr="00B078A1">
        <w:rPr>
          <w:rFonts w:ascii="Calibri" w:eastAsia="Calibri" w:hAnsi="Calibri" w:cs="Calibri"/>
          <w:sz w:val="18"/>
        </w:rPr>
        <w:t>fuscus</w:t>
      </w:r>
      <w:proofErr w:type="spellEnd"/>
      <w:r w:rsidRPr="00B078A1">
        <w:rPr>
          <w:rFonts w:ascii="Calibri" w:eastAsia="Calibri" w:hAnsi="Calibri" w:cs="Calibri"/>
          <w:sz w:val="18"/>
        </w:rPr>
        <w:t xml:space="preserve"> ),” J. </w:t>
      </w:r>
      <w:proofErr w:type="spellStart"/>
      <w:r w:rsidRPr="00B078A1">
        <w:rPr>
          <w:rFonts w:ascii="Calibri" w:eastAsia="Calibri" w:hAnsi="Calibri" w:cs="Calibri"/>
          <w:sz w:val="18"/>
        </w:rPr>
        <w:t>Acoust</w:t>
      </w:r>
      <w:proofErr w:type="spellEnd"/>
      <w:r w:rsidRPr="00B078A1">
        <w:rPr>
          <w:rFonts w:ascii="Calibri" w:eastAsia="Calibri" w:hAnsi="Calibri" w:cs="Calibri"/>
          <w:sz w:val="18"/>
        </w:rPr>
        <w:t>. Soc. Am., vol. 123, no. 6, pp. 4582–4598, 2008.</w:t>
      </w:r>
    </w:p>
    <w:p w:rsidR="00B078A1" w:rsidRPr="008756E6" w:rsidRDefault="00B078A1" w:rsidP="00B078A1">
      <w:pPr>
        <w:tabs>
          <w:tab w:val="left" w:pos="384"/>
        </w:tabs>
        <w:ind w:right="117"/>
      </w:pPr>
      <w:r>
        <w:rPr>
          <w:rFonts w:ascii="Calibri" w:eastAsia="Calibri" w:hAnsi="Calibri" w:cs="Calibri"/>
          <w:sz w:val="18"/>
        </w:rPr>
        <w:t xml:space="preserve">[7] </w:t>
      </w:r>
      <w:r w:rsidR="00D13F20">
        <w:rPr>
          <w:rFonts w:ascii="Calibri" w:eastAsia="Calibri" w:hAnsi="Calibri" w:cs="Calibri"/>
          <w:sz w:val="18"/>
        </w:rPr>
        <w:t xml:space="preserve">    </w:t>
      </w:r>
      <w:r>
        <w:rPr>
          <w:rFonts w:ascii="Calibri" w:eastAsia="Calibri" w:hAnsi="Calibri" w:cs="Calibri"/>
          <w:sz w:val="18"/>
        </w:rPr>
        <w:t xml:space="preserve">C. Ton, A. Omar, V. </w:t>
      </w:r>
      <w:proofErr w:type="spellStart"/>
      <w:r>
        <w:rPr>
          <w:rFonts w:ascii="Calibri" w:eastAsia="Calibri" w:hAnsi="Calibri" w:cs="Calibri"/>
          <w:sz w:val="18"/>
        </w:rPr>
        <w:t>Szedenko</w:t>
      </w:r>
      <w:proofErr w:type="spellEnd"/>
      <w:r>
        <w:rPr>
          <w:rFonts w:ascii="Calibri" w:eastAsia="Calibri" w:hAnsi="Calibri" w:cs="Calibri"/>
          <w:sz w:val="18"/>
        </w:rPr>
        <w:t xml:space="preserve">, V. Tran, A. </w:t>
      </w:r>
      <w:proofErr w:type="spellStart"/>
      <w:r>
        <w:rPr>
          <w:rFonts w:ascii="Calibri" w:eastAsia="Calibri" w:hAnsi="Calibri" w:cs="Calibri"/>
          <w:sz w:val="18"/>
        </w:rPr>
        <w:t>Aftab</w:t>
      </w:r>
      <w:proofErr w:type="spellEnd"/>
      <w:r>
        <w:rPr>
          <w:rFonts w:ascii="Calibri" w:eastAsia="Calibri" w:hAnsi="Calibri" w:cs="Calibri"/>
          <w:sz w:val="18"/>
        </w:rPr>
        <w:t>, F. Perla, M. J. Bernstein and Y. Yang, “</w:t>
      </w:r>
      <w:r w:rsidRPr="00B078A1">
        <w:rPr>
          <w:rFonts w:ascii="Calibri" w:eastAsia="Calibri" w:hAnsi="Calibri" w:cs="Calibri"/>
          <w:sz w:val="18"/>
        </w:rPr>
        <w:t>LIDAR Assist Spatial Sensing for the Visually Impaired and Performance Analysis</w:t>
      </w:r>
      <w:r>
        <w:rPr>
          <w:rFonts w:ascii="Calibri" w:eastAsia="Calibri" w:hAnsi="Calibri" w:cs="Calibri"/>
          <w:sz w:val="18"/>
        </w:rPr>
        <w:t>”</w:t>
      </w:r>
      <w:r w:rsidR="001D508B">
        <w:rPr>
          <w:rFonts w:ascii="Calibri" w:eastAsia="Calibri" w:hAnsi="Calibri" w:cs="Calibri"/>
          <w:sz w:val="18"/>
        </w:rPr>
        <w:t xml:space="preserve"> Accepted by </w:t>
      </w:r>
      <w:r w:rsidR="001D508B" w:rsidRPr="001D508B">
        <w:rPr>
          <w:rFonts w:ascii="Calibri" w:eastAsia="Calibri" w:hAnsi="Calibri" w:cs="Calibri"/>
          <w:i/>
          <w:sz w:val="18"/>
        </w:rPr>
        <w:t>Transactions on Neural Systems &amp; Rehabilitation Engineering (TNSRE)</w:t>
      </w:r>
      <w:r w:rsidR="001D508B">
        <w:rPr>
          <w:rFonts w:ascii="Calibri" w:eastAsia="Calibri" w:hAnsi="Calibri" w:cs="Calibri"/>
          <w:i/>
          <w:sz w:val="18"/>
        </w:rPr>
        <w:t>, 2018.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3854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505FD" w:rsidRDefault="008756E6" w:rsidP="00404E5B">
      <w:pPr>
        <w:spacing w:before="92"/>
        <w:ind w:right="4234"/>
        <w:rPr>
          <w:noProof/>
        </w:rPr>
      </w:pPr>
      <w:r>
        <w:rPr>
          <w:noProof/>
        </w:rPr>
        <w:t xml:space="preserve">           </w: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B551F4">
        <w:rPr>
          <w:rFonts w:ascii="Arial"/>
          <w:color w:val="BF5A14"/>
        </w:rPr>
        <w:t xml:space="preserve"> </w:t>
      </w:r>
    </w:p>
    <w:p w:rsidR="00AE3E37" w:rsidRDefault="009D3856">
      <w:pPr>
        <w:spacing w:before="41" w:line="154" w:lineRule="exact"/>
        <w:ind w:left="213" w:right="231"/>
        <w:jc w:val="both"/>
        <w:rPr>
          <w:rFonts w:ascii="Arial"/>
          <w:sz w:val="14"/>
        </w:rPr>
      </w:pPr>
      <w:r w:rsidRPr="009D3856">
        <w:rPr>
          <w:rFonts w:ascii="Arial"/>
          <w:sz w:val="14"/>
        </w:rPr>
        <w:t xml:space="preserve">Yi Yang received his </w:t>
      </w:r>
      <w:proofErr w:type="spellStart"/>
      <w:r w:rsidRPr="009D3856">
        <w:rPr>
          <w:rFonts w:ascii="Arial"/>
          <w:sz w:val="14"/>
        </w:rPr>
        <w:t>Ph.D</w:t>
      </w:r>
      <w:proofErr w:type="spellEnd"/>
      <w:r w:rsidRPr="009D3856">
        <w:rPr>
          <w:rFonts w:ascii="Arial"/>
          <w:sz w:val="14"/>
        </w:rPr>
        <w:t xml:space="preserve"> in Electrical Engineering in 2013 at the Johns Hopkins University. Since 2015, he has been an Assistant Professor in the Department of Science and Engineering at Penn State Abington. His current research focuses on LIDAR Assist Spatial Sensing and analyzing the system performance for improvements; applying optical coherence tomography in the field of art conservation; advancing virtual laboratory in the field of optics and photonics.</w:t>
      </w:r>
    </w:p>
    <w:p w:rsidR="00AE3E37" w:rsidRDefault="00A9710C">
      <w:pPr>
        <w:spacing w:before="62"/>
        <w:ind w:left="4217" w:right="4235"/>
        <w:jc w:val="center"/>
        <w:rPr>
          <w:rFonts w:ascii="Arial"/>
          <w:sz w:val="14"/>
        </w:rPr>
      </w:pPr>
      <w:r>
        <w:rPr>
          <w:rFonts w:ascii="Arial"/>
          <w:sz w:val="14"/>
        </w:rPr>
        <w:t xml:space="preserve">Email: </w:t>
      </w:r>
      <w:r w:rsidR="009D3856">
        <w:rPr>
          <w:rFonts w:ascii="Arial"/>
          <w:sz w:val="14"/>
        </w:rPr>
        <w:t>yzy1@psu.edu</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9B7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93161" w:rsidRDefault="00AE3E37" w:rsidP="00D93161">
      <w:pPr>
        <w:spacing w:before="39"/>
        <w:rPr>
          <w:rFonts w:ascii="Minion Pro"/>
          <w:b/>
          <w:sz w:val="20"/>
        </w:rPr>
        <w:sectPr w:rsidR="00AE3E37" w:rsidRPr="00D93161">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p w:rsidR="006F64D0" w:rsidRDefault="006F64D0">
      <w:pPr>
        <w:pStyle w:val="BodyText"/>
        <w:spacing w:before="3"/>
        <w:rPr>
          <w:rFonts w:ascii="Minion Pro"/>
          <w:sz w:val="26"/>
        </w:rPr>
      </w:pPr>
    </w:p>
    <w:sectPr w:rsidR="006F64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CB8" w:rsidRDefault="00D37CB8">
      <w:r>
        <w:separator/>
      </w:r>
    </w:p>
  </w:endnote>
  <w:endnote w:type="continuationSeparator" w:id="0">
    <w:p w:rsidR="00D37CB8" w:rsidRDefault="00D3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5750183B" wp14:editId="36BE70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50183B"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2EA9348" wp14:editId="3C20FAA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A9348"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83D0680" wp14:editId="382F45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D0680"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CB8" w:rsidRDefault="00D37CB8">
      <w:r>
        <w:separator/>
      </w:r>
    </w:p>
  </w:footnote>
  <w:footnote w:type="continuationSeparator" w:id="0">
    <w:p w:rsidR="00D37CB8" w:rsidRDefault="00D37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421B6B6F" wp14:editId="30F54B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B6B6F" id="_x0000_t202" coordsize="21600,21600" o:spt="202" path="m,l,21600r21600,l21600,xe">
              <v:stroke joinstyle="miter"/>
              <v:path gradientshapeok="t" o:connecttype="rect"/>
            </v:shapetype>
            <v:shape 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4D52E77A" wp14:editId="008708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2E77A"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5FC1"/>
    <w:rsid w:val="000E2911"/>
    <w:rsid w:val="000F4274"/>
    <w:rsid w:val="00124D72"/>
    <w:rsid w:val="001263DF"/>
    <w:rsid w:val="001D508B"/>
    <w:rsid w:val="00201B7F"/>
    <w:rsid w:val="002532AD"/>
    <w:rsid w:val="00292ED9"/>
    <w:rsid w:val="00330A61"/>
    <w:rsid w:val="0039350C"/>
    <w:rsid w:val="00404E5B"/>
    <w:rsid w:val="00414F7B"/>
    <w:rsid w:val="004355DC"/>
    <w:rsid w:val="004505FD"/>
    <w:rsid w:val="004530FC"/>
    <w:rsid w:val="004749B4"/>
    <w:rsid w:val="00494130"/>
    <w:rsid w:val="004D6B79"/>
    <w:rsid w:val="004F3523"/>
    <w:rsid w:val="005973B9"/>
    <w:rsid w:val="005B3A56"/>
    <w:rsid w:val="005C67A3"/>
    <w:rsid w:val="006060CE"/>
    <w:rsid w:val="0063497F"/>
    <w:rsid w:val="006761C3"/>
    <w:rsid w:val="006F64D0"/>
    <w:rsid w:val="007C4B80"/>
    <w:rsid w:val="00827359"/>
    <w:rsid w:val="00873DF0"/>
    <w:rsid w:val="008756E6"/>
    <w:rsid w:val="00893B8A"/>
    <w:rsid w:val="008D604B"/>
    <w:rsid w:val="009B2D44"/>
    <w:rsid w:val="009D3856"/>
    <w:rsid w:val="00A07E82"/>
    <w:rsid w:val="00A9710C"/>
    <w:rsid w:val="00A97337"/>
    <w:rsid w:val="00AE3E37"/>
    <w:rsid w:val="00B078A1"/>
    <w:rsid w:val="00B21A57"/>
    <w:rsid w:val="00B551F4"/>
    <w:rsid w:val="00C33602"/>
    <w:rsid w:val="00CD6F55"/>
    <w:rsid w:val="00D13F20"/>
    <w:rsid w:val="00D37CB8"/>
    <w:rsid w:val="00D57773"/>
    <w:rsid w:val="00D93161"/>
    <w:rsid w:val="00DC14D7"/>
    <w:rsid w:val="00DE3104"/>
    <w:rsid w:val="00EB707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67205B-665E-4C18-BB37-45C4967F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rsid w:val="00B078A1"/>
    <w:pPr>
      <w:widowControl/>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sid w:val="00B078A1"/>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Yi Yang</cp:lastModifiedBy>
  <cp:revision>22</cp:revision>
  <dcterms:created xsi:type="dcterms:W3CDTF">2018-07-16T06:23:00Z</dcterms:created>
  <dcterms:modified xsi:type="dcterms:W3CDTF">2018-07-19T16:24:00Z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