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DDC4B" w14:textId="77777777" w:rsidR="0058793E" w:rsidRPr="002874BF" w:rsidRDefault="0058793E" w:rsidP="0058793E">
      <w:pPr>
        <w:jc w:val="center"/>
        <w:rPr>
          <w:rFonts w:ascii="Times New Roman" w:hAnsi="Times New Roman" w:cs="Times New Roman"/>
          <w:b/>
          <w:bCs/>
          <w:sz w:val="24"/>
          <w:szCs w:val="24"/>
        </w:rPr>
      </w:pPr>
      <w:r w:rsidRPr="002874BF">
        <w:rPr>
          <w:rFonts w:ascii="Times New Roman" w:hAnsi="Times New Roman" w:cs="Times New Roman"/>
          <w:b/>
          <w:bCs/>
          <w:sz w:val="28"/>
          <w:szCs w:val="28"/>
        </w:rPr>
        <w:t>Proteomic A</w:t>
      </w:r>
      <w:r>
        <w:rPr>
          <w:rFonts w:ascii="Times New Roman" w:hAnsi="Times New Roman" w:cs="Times New Roman"/>
          <w:b/>
          <w:bCs/>
          <w:sz w:val="28"/>
          <w:szCs w:val="28"/>
        </w:rPr>
        <w:t xml:space="preserve">pproach of Blood Reveals </w:t>
      </w:r>
      <w:r w:rsidRPr="002874BF">
        <w:rPr>
          <w:rFonts w:ascii="Times New Roman" w:hAnsi="Times New Roman" w:cs="Times New Roman"/>
          <w:b/>
          <w:bCs/>
          <w:sz w:val="28"/>
          <w:szCs w:val="28"/>
        </w:rPr>
        <w:t>Biomarker</w:t>
      </w:r>
      <w:r>
        <w:rPr>
          <w:rFonts w:ascii="Times New Roman" w:hAnsi="Times New Roman" w:cs="Times New Roman"/>
          <w:b/>
          <w:bCs/>
          <w:sz w:val="28"/>
          <w:szCs w:val="28"/>
        </w:rPr>
        <w:t xml:space="preserve"> Candidates </w:t>
      </w:r>
      <w:r w:rsidRPr="002874BF">
        <w:rPr>
          <w:rFonts w:ascii="Times New Roman" w:hAnsi="Times New Roman" w:cs="Times New Roman"/>
          <w:b/>
          <w:bCs/>
          <w:sz w:val="28"/>
          <w:szCs w:val="28"/>
        </w:rPr>
        <w:t>for Prostate Cancer</w:t>
      </w:r>
    </w:p>
    <w:p w14:paraId="41C55440" w14:textId="77777777" w:rsidR="0058793E" w:rsidRPr="002874BF" w:rsidRDefault="0058793E" w:rsidP="0058793E">
      <w:pPr>
        <w:jc w:val="center"/>
        <w:rPr>
          <w:rFonts w:ascii="Times New Roman" w:hAnsi="Times New Roman" w:cs="Times New Roman"/>
          <w:sz w:val="24"/>
          <w:szCs w:val="24"/>
        </w:rPr>
      </w:pPr>
      <w:r w:rsidRPr="002874BF">
        <w:rPr>
          <w:rFonts w:ascii="Times New Roman" w:hAnsi="Times New Roman" w:cs="Times New Roman"/>
          <w:b/>
          <w:bCs/>
          <w:sz w:val="24"/>
          <w:szCs w:val="24"/>
          <w:u w:val="single"/>
        </w:rPr>
        <w:t>Sonam Agarwal</w:t>
      </w:r>
      <w:r w:rsidRPr="002874BF">
        <w:rPr>
          <w:rFonts w:ascii="Times New Roman" w:hAnsi="Times New Roman" w:cs="Times New Roman"/>
          <w:sz w:val="24"/>
          <w:szCs w:val="24"/>
        </w:rPr>
        <w:t xml:space="preserve">, </w:t>
      </w:r>
      <w:r>
        <w:rPr>
          <w:rFonts w:ascii="Times New Roman" w:hAnsi="Times New Roman" w:cs="Times New Roman"/>
          <w:sz w:val="24"/>
          <w:szCs w:val="24"/>
        </w:rPr>
        <w:t xml:space="preserve">Marilyn Masih </w:t>
      </w:r>
      <w:r w:rsidRPr="002874BF">
        <w:rPr>
          <w:rFonts w:ascii="Times New Roman" w:hAnsi="Times New Roman" w:cs="Times New Roman"/>
          <w:sz w:val="24"/>
          <w:szCs w:val="24"/>
        </w:rPr>
        <w:t>and Pramod Kumar Gautam</w:t>
      </w:r>
    </w:p>
    <w:p w14:paraId="4A3DEA13" w14:textId="77777777" w:rsidR="0058793E" w:rsidRPr="002874BF" w:rsidRDefault="0058793E" w:rsidP="0058793E">
      <w:pPr>
        <w:jc w:val="center"/>
        <w:rPr>
          <w:rFonts w:ascii="Times New Roman" w:hAnsi="Times New Roman" w:cs="Times New Roman"/>
          <w:sz w:val="24"/>
          <w:szCs w:val="24"/>
        </w:rPr>
      </w:pPr>
      <w:r w:rsidRPr="002874BF">
        <w:rPr>
          <w:rFonts w:ascii="Times New Roman" w:hAnsi="Times New Roman" w:cs="Times New Roman"/>
          <w:b/>
          <w:bCs/>
          <w:sz w:val="24"/>
          <w:szCs w:val="24"/>
        </w:rPr>
        <w:t>Department of Biochemistry, All India institute of Medical Sciences, New Delhi – 110029, INDIA</w:t>
      </w:r>
    </w:p>
    <w:p w14:paraId="029B696C" w14:textId="77777777" w:rsidR="00AE3E37" w:rsidRDefault="00AE3E37">
      <w:pPr>
        <w:pStyle w:val="BodyText"/>
        <w:rPr>
          <w:rFonts w:ascii="Arial"/>
          <w:sz w:val="20"/>
        </w:rPr>
      </w:pPr>
    </w:p>
    <w:p w14:paraId="1F2803E4" w14:textId="77777777" w:rsidR="00AE3E37" w:rsidRDefault="00AE3E37">
      <w:pPr>
        <w:pStyle w:val="BodyText"/>
        <w:spacing w:before="3"/>
        <w:rPr>
          <w:rFonts w:ascii="Arial"/>
          <w:sz w:val="21"/>
        </w:rPr>
      </w:pPr>
    </w:p>
    <w:p w14:paraId="5D2A096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0B6F75A" w14:textId="77777777" w:rsidR="00AE3E37" w:rsidRDefault="00A9710C">
      <w:pPr>
        <w:pStyle w:val="Heading3"/>
        <w:spacing w:before="147"/>
        <w:jc w:val="both"/>
      </w:pPr>
      <w:r>
        <w:rPr>
          <w:color w:val="BF5A14"/>
        </w:rPr>
        <w:t>Abstract</w:t>
      </w:r>
      <w:r w:rsidR="00404E5B">
        <w:rPr>
          <w:color w:val="BF5A14"/>
        </w:rPr>
        <w:t xml:space="preserve"> (</w:t>
      </w:r>
      <w:r w:rsidR="00112A25">
        <w:rPr>
          <w:color w:val="BF5A14"/>
        </w:rPr>
        <w:t>300-word</w:t>
      </w:r>
      <w:r w:rsidR="00404E5B">
        <w:rPr>
          <w:color w:val="BF5A14"/>
        </w:rPr>
        <w:t xml:space="preserve"> limit)</w:t>
      </w:r>
    </w:p>
    <w:p w14:paraId="54AC1185" w14:textId="77777777" w:rsidR="00E56B55" w:rsidRPr="00E56B55" w:rsidRDefault="00E56B55" w:rsidP="00E56B55">
      <w:pPr>
        <w:spacing w:line="360" w:lineRule="auto"/>
        <w:jc w:val="both"/>
        <w:rPr>
          <w:rFonts w:ascii="Times New Roman" w:hAnsi="Times New Roman" w:cs="Times New Roman"/>
          <w:sz w:val="20"/>
          <w:szCs w:val="20"/>
        </w:rPr>
      </w:pPr>
      <w:r w:rsidRPr="00E56B55">
        <w:rPr>
          <w:rFonts w:ascii="Times New Roman" w:hAnsi="Times New Roman" w:cs="Times New Roman"/>
          <w:b/>
          <w:bCs/>
          <w:sz w:val="20"/>
          <w:szCs w:val="20"/>
        </w:rPr>
        <w:t xml:space="preserve">Introduction: </w:t>
      </w:r>
      <w:r w:rsidRPr="00E56B55">
        <w:rPr>
          <w:rFonts w:ascii="Times New Roman" w:hAnsi="Times New Roman" w:cs="Times New Roman"/>
          <w:sz w:val="20"/>
          <w:szCs w:val="20"/>
          <w:shd w:val="clear" w:color="auto" w:fill="FFFFFF"/>
        </w:rPr>
        <w:t>The detection of cancer in its early stage is considered one of the holy grails of patient care in the fight against the disease.</w:t>
      </w:r>
      <w:r w:rsidRPr="00E56B55">
        <w:rPr>
          <w:rFonts w:ascii="Helvetica" w:hAnsi="Helvetica"/>
          <w:sz w:val="20"/>
          <w:szCs w:val="20"/>
          <w:shd w:val="clear" w:color="auto" w:fill="FFFFFF"/>
        </w:rPr>
        <w:t xml:space="preserve"> </w:t>
      </w:r>
      <w:r w:rsidRPr="00E56B55">
        <w:rPr>
          <w:rFonts w:ascii="Times New Roman" w:hAnsi="Times New Roman" w:cs="Times New Roman"/>
          <w:sz w:val="20"/>
          <w:szCs w:val="20"/>
        </w:rPr>
        <w:t xml:space="preserve">Therefore, aim of this study was to identify blood-based biomarkers for prostate cancer that was specific for </w:t>
      </w:r>
      <w:r w:rsidRPr="00E56B55">
        <w:rPr>
          <w:rFonts w:ascii="Times New Roman" w:hAnsi="Times New Roman" w:cs="Times New Roman"/>
          <w:sz w:val="20"/>
          <w:szCs w:val="20"/>
          <w:shd w:val="clear" w:color="auto" w:fill="FFFFFF"/>
        </w:rPr>
        <w:t xml:space="preserve">corresponding to stage progression of the disease. </w:t>
      </w:r>
    </w:p>
    <w:p w14:paraId="6828F467" w14:textId="77777777" w:rsidR="00E56B55" w:rsidRPr="00E56B55" w:rsidRDefault="00E56B55" w:rsidP="00E56B55">
      <w:pPr>
        <w:spacing w:line="360" w:lineRule="auto"/>
        <w:jc w:val="both"/>
        <w:rPr>
          <w:rFonts w:ascii="Times New Roman" w:hAnsi="Times New Roman" w:cs="Times New Roman"/>
          <w:sz w:val="20"/>
          <w:szCs w:val="20"/>
          <w:shd w:val="clear" w:color="auto" w:fill="FFFFFF"/>
        </w:rPr>
      </w:pPr>
      <w:r w:rsidRPr="00E56B55">
        <w:rPr>
          <w:rFonts w:ascii="Times New Roman" w:hAnsi="Times New Roman" w:cs="Times New Roman"/>
          <w:b/>
          <w:bCs/>
          <w:sz w:val="20"/>
          <w:szCs w:val="20"/>
        </w:rPr>
        <w:t xml:space="preserve">Material and method: </w:t>
      </w:r>
      <w:r w:rsidRPr="00E56B55">
        <w:rPr>
          <w:rFonts w:ascii="Times New Roman" w:hAnsi="Times New Roman" w:cs="Times New Roman"/>
          <w:sz w:val="20"/>
          <w:szCs w:val="20"/>
          <w:shd w:val="clear" w:color="auto" w:fill="FFFFFF"/>
        </w:rPr>
        <w:t xml:space="preserve">In this study, blood was collected from patient and healthy subjects. Serum samples were separated from blood and then stored at −80°C for further analysis. We performed serum protein profiling on patients diagnosed with prostate cancer and healthy subjects. A proteomic approach based on LC-MS was used to identify serum biomarker for prostate cancer detection. Subsequently, we validated the cancer related biomarkers using specific antibodies. We also analysed the level of prostate cancer associated genes such as Caveolin -1, CASP 3, PTN, PSMA and PSCA using RT-PCR. RNA extraction from PBMCs was performed by </w:t>
      </w:r>
      <w:r w:rsidRPr="00E56B55">
        <w:rPr>
          <w:rFonts w:ascii="Times New Roman" w:hAnsi="Times New Roman" w:cs="Times New Roman"/>
          <w:sz w:val="20"/>
          <w:szCs w:val="20"/>
        </w:rPr>
        <w:t>RNAiso plus reagent</w:t>
      </w:r>
      <w:r w:rsidRPr="00E56B55">
        <w:rPr>
          <w:rFonts w:ascii="Times New Roman" w:hAnsi="Times New Roman" w:cs="Times New Roman"/>
          <w:sz w:val="20"/>
          <w:szCs w:val="20"/>
          <w:shd w:val="clear" w:color="auto" w:fill="FFFFFF"/>
        </w:rPr>
        <w:t>. The quantity of RNA was confirmed by Nano drop. For RT-PCR, 1µg RNA was reverse transcribed into complementary DNA by cDNA synthesis kit based on the manufacturer's protocols. Finally, the cDNA samples were kept at -80°C until used for PCR.</w:t>
      </w:r>
    </w:p>
    <w:p w14:paraId="06351280" w14:textId="77777777" w:rsidR="00E56B55" w:rsidRPr="00E56B55" w:rsidRDefault="00E56B55" w:rsidP="00E56B55">
      <w:pPr>
        <w:spacing w:line="360" w:lineRule="auto"/>
        <w:jc w:val="both"/>
        <w:rPr>
          <w:rFonts w:ascii="Times New Roman" w:hAnsi="Times New Roman" w:cs="Times New Roman"/>
          <w:sz w:val="20"/>
          <w:szCs w:val="20"/>
        </w:rPr>
      </w:pPr>
      <w:r w:rsidRPr="00E56B55">
        <w:rPr>
          <w:rFonts w:ascii="Times New Roman" w:hAnsi="Times New Roman" w:cs="Times New Roman"/>
          <w:b/>
          <w:bCs/>
          <w:sz w:val="20"/>
          <w:szCs w:val="20"/>
        </w:rPr>
        <w:t xml:space="preserve">Results and discussion: </w:t>
      </w:r>
      <w:r w:rsidRPr="00E56B55">
        <w:rPr>
          <w:rFonts w:ascii="Times New Roman" w:hAnsi="Times New Roman" w:cs="Times New Roman"/>
          <w:sz w:val="20"/>
          <w:szCs w:val="20"/>
        </w:rPr>
        <w:t>Most patients had adenocarcinoma. They were assessed and classified based on Gleason score and PSA level. We identified more than 200 proteins by MS based proteomic analysis. We have found the differential expression of protein using Western blot.  T</w:t>
      </w:r>
      <w:r w:rsidRPr="00E56B55">
        <w:rPr>
          <w:rFonts w:ascii="Times New Roman" w:hAnsi="Times New Roman" w:cs="Times New Roman"/>
          <w:sz w:val="20"/>
          <w:szCs w:val="20"/>
          <w:shd w:val="clear" w:color="auto" w:fill="FFFFFF"/>
        </w:rPr>
        <w:t xml:space="preserve">he gene expression level of mRNA biomarkers in blood such as Caveolin -1, CASP 3, PTN, PSMA and PSCA were significantly elevated in prostate cancer patients as compared to control. </w:t>
      </w:r>
    </w:p>
    <w:p w14:paraId="3D136E60" w14:textId="77777777" w:rsidR="00E56B55" w:rsidRPr="00E56B55" w:rsidRDefault="00E56B55" w:rsidP="00E56B55">
      <w:pPr>
        <w:spacing w:line="360" w:lineRule="auto"/>
        <w:jc w:val="both"/>
        <w:rPr>
          <w:rFonts w:ascii="Times New Roman" w:hAnsi="Times New Roman" w:cs="Times New Roman"/>
          <w:b/>
          <w:bCs/>
          <w:sz w:val="20"/>
          <w:szCs w:val="20"/>
        </w:rPr>
      </w:pPr>
      <w:r w:rsidRPr="00E56B55">
        <w:rPr>
          <w:rFonts w:ascii="Times New Roman" w:hAnsi="Times New Roman" w:cs="Times New Roman"/>
          <w:b/>
          <w:bCs/>
          <w:sz w:val="20"/>
          <w:szCs w:val="20"/>
        </w:rPr>
        <w:t xml:space="preserve">Conclusion: </w:t>
      </w:r>
      <w:r w:rsidRPr="00E56B55">
        <w:rPr>
          <w:rFonts w:ascii="Times New Roman" w:hAnsi="Times New Roman" w:cs="Times New Roman"/>
          <w:sz w:val="20"/>
          <w:szCs w:val="20"/>
        </w:rPr>
        <w:t>Our results suggested that prostate cancer associated genes could serve as a biomarker.</w:t>
      </w:r>
      <w:r w:rsidRPr="00E56B55">
        <w:rPr>
          <w:rFonts w:ascii="Times New Roman" w:hAnsi="Times New Roman" w:cs="Times New Roman"/>
          <w:b/>
          <w:bCs/>
          <w:sz w:val="20"/>
          <w:szCs w:val="20"/>
        </w:rPr>
        <w:t xml:space="preserve"> </w:t>
      </w:r>
      <w:r w:rsidRPr="00E56B55">
        <w:rPr>
          <w:rFonts w:ascii="Times New Roman" w:hAnsi="Times New Roman" w:cs="Times New Roman"/>
          <w:sz w:val="20"/>
          <w:szCs w:val="20"/>
          <w:shd w:val="clear" w:color="auto" w:fill="FFFFFF"/>
        </w:rPr>
        <w:t xml:space="preserve">Our finding indicates that the analyses of blood-based biomarkers could improve the accuracy of non-invasive detection of early-stage prostate cancer. We will continue to explore more biomarkers in prostate cancer detection. The future goal is to develop </w:t>
      </w:r>
      <w:r w:rsidRPr="00E56B55">
        <w:rPr>
          <w:rFonts w:ascii="Times New Roman" w:hAnsi="Times New Roman" w:cs="Times New Roman"/>
          <w:sz w:val="20"/>
          <w:szCs w:val="20"/>
        </w:rPr>
        <w:t>portable, cost-efficient and user-friendly point-of-care diagnostic device for early-stage cancer biomarkers.</w:t>
      </w:r>
      <w:r w:rsidRPr="00E56B55">
        <w:rPr>
          <w:sz w:val="18"/>
          <w:szCs w:val="18"/>
        </w:rPr>
        <w:t xml:space="preserve"> </w:t>
      </w:r>
    </w:p>
    <w:p w14:paraId="7942E8E5" w14:textId="449C9DAF" w:rsidR="00AE3E37" w:rsidRDefault="00A9710C">
      <w:pPr>
        <w:pStyle w:val="Heading3"/>
        <w:spacing w:before="74"/>
      </w:pPr>
      <w:r>
        <w:rPr>
          <w:b w:val="0"/>
        </w:rPr>
        <w:br w:type="column"/>
      </w:r>
    </w:p>
    <w:p w14:paraId="3450875F" w14:textId="475A1166" w:rsidR="005973B9" w:rsidRDefault="005973B9" w:rsidP="005973B9">
      <w:pPr>
        <w:spacing w:line="204" w:lineRule="exact"/>
        <w:rPr>
          <w:rFonts w:ascii="Arial"/>
          <w:b/>
          <w:sz w:val="20"/>
        </w:rPr>
      </w:pPr>
      <w:r>
        <w:rPr>
          <w:rFonts w:ascii="Arial"/>
          <w:b/>
          <w:color w:val="BF5A14"/>
          <w:sz w:val="20"/>
        </w:rPr>
        <w:t>Recent Publications (minimum 5)</w:t>
      </w:r>
    </w:p>
    <w:p w14:paraId="01746A27" w14:textId="77777777" w:rsidR="00E56B55" w:rsidRPr="00E56B55" w:rsidRDefault="00E56B55" w:rsidP="00E56B55">
      <w:pPr>
        <w:pStyle w:val="Heading1"/>
        <w:numPr>
          <w:ilvl w:val="0"/>
          <w:numId w:val="5"/>
        </w:numPr>
        <w:spacing w:before="0" w:line="240" w:lineRule="auto"/>
        <w:ind w:left="284" w:hanging="284"/>
        <w:jc w:val="both"/>
        <w:rPr>
          <w:rFonts w:ascii="Times New Roman" w:hAnsi="Times New Roman" w:cs="Times New Roman"/>
          <w:b w:val="0"/>
          <w:bCs w:val="0"/>
          <w:sz w:val="20"/>
          <w:szCs w:val="20"/>
          <w:shd w:val="clear" w:color="auto" w:fill="FFFFFF"/>
        </w:rPr>
      </w:pPr>
      <w:r w:rsidRPr="00E56B55">
        <w:rPr>
          <w:rFonts w:ascii="Times New Roman" w:hAnsi="Times New Roman" w:cs="Times New Roman"/>
          <w:sz w:val="20"/>
          <w:szCs w:val="20"/>
          <w:u w:val="single"/>
        </w:rPr>
        <w:t>Sonam Agarwal</w:t>
      </w:r>
      <w:r w:rsidRPr="00E56B55">
        <w:rPr>
          <w:rFonts w:ascii="Times New Roman" w:hAnsi="Times New Roman" w:cs="Times New Roman"/>
          <w:b w:val="0"/>
          <w:bCs w:val="0"/>
          <w:sz w:val="20"/>
          <w:szCs w:val="20"/>
          <w:u w:val="single"/>
        </w:rPr>
        <w:t>,</w:t>
      </w:r>
      <w:r w:rsidRPr="00E56B55">
        <w:rPr>
          <w:rFonts w:ascii="Times New Roman" w:hAnsi="Times New Roman" w:cs="Times New Roman"/>
          <w:b w:val="0"/>
          <w:bCs w:val="0"/>
          <w:sz w:val="20"/>
          <w:szCs w:val="20"/>
        </w:rPr>
        <w:t xml:space="preserve"> Anita Chauhan, Pramod Kumar Gautam (2023) Immunomodulatory effects of β-defensin 2 on tumor associated macrophages induced antitumor function in breast cancer.</w:t>
      </w:r>
      <w:r w:rsidRPr="00E56B55">
        <w:rPr>
          <w:rFonts w:ascii="Times New Roman" w:hAnsi="Times New Roman" w:cs="Times New Roman"/>
          <w:b w:val="0"/>
          <w:bCs w:val="0"/>
          <w:sz w:val="18"/>
          <w:szCs w:val="18"/>
        </w:rPr>
        <w:t xml:space="preserve"> </w:t>
      </w:r>
      <w:r w:rsidRPr="00E56B55">
        <w:rPr>
          <w:rFonts w:ascii="Times New Roman" w:hAnsi="Times New Roman" w:cs="Times New Roman"/>
          <w:b w:val="0"/>
          <w:bCs w:val="0"/>
          <w:sz w:val="20"/>
          <w:szCs w:val="20"/>
        </w:rPr>
        <w:t xml:space="preserve">Advances in Cancer Biology – Metastasis. 7: 1-5.               </w:t>
      </w:r>
    </w:p>
    <w:p w14:paraId="5A367893" w14:textId="3AAC5CE4" w:rsidR="00E56B55" w:rsidRPr="00E56B55" w:rsidRDefault="00E56B55" w:rsidP="00E56B55">
      <w:pPr>
        <w:pStyle w:val="Heading1"/>
        <w:numPr>
          <w:ilvl w:val="0"/>
          <w:numId w:val="5"/>
        </w:numPr>
        <w:spacing w:before="0" w:line="240" w:lineRule="auto"/>
        <w:ind w:left="284" w:hanging="284"/>
        <w:jc w:val="both"/>
        <w:rPr>
          <w:rFonts w:ascii="Times New Roman" w:hAnsi="Times New Roman" w:cs="Times New Roman"/>
          <w:b w:val="0"/>
          <w:bCs w:val="0"/>
          <w:sz w:val="20"/>
          <w:szCs w:val="20"/>
          <w:shd w:val="clear" w:color="auto" w:fill="FFFFFF"/>
        </w:rPr>
      </w:pPr>
      <w:r w:rsidRPr="00E56B55">
        <w:rPr>
          <w:rFonts w:ascii="Times New Roman" w:hAnsi="Times New Roman" w:cs="Times New Roman"/>
          <w:sz w:val="20"/>
          <w:szCs w:val="20"/>
          <w:u w:val="single"/>
        </w:rPr>
        <w:t>Sonam Agarwal</w:t>
      </w:r>
      <w:r w:rsidRPr="00E56B55">
        <w:rPr>
          <w:rFonts w:ascii="Times New Roman" w:hAnsi="Times New Roman" w:cs="Times New Roman"/>
          <w:b w:val="0"/>
          <w:bCs w:val="0"/>
          <w:sz w:val="20"/>
          <w:szCs w:val="20"/>
        </w:rPr>
        <w:t xml:space="preserve">, Anita Chauhan, Khushwant Singh, Kunal Kumar, Rupinder Kaur, Marilyn Masih and Pramod Kumar Gautam (2022) </w:t>
      </w:r>
      <w:r w:rsidRPr="00E56B55">
        <w:rPr>
          <w:rFonts w:ascii="Times New Roman" w:eastAsia="Times New Roman" w:hAnsi="Times New Roman" w:cs="Times New Roman"/>
          <w:b w:val="0"/>
          <w:bCs w:val="0"/>
          <w:sz w:val="20"/>
          <w:szCs w:val="20"/>
        </w:rPr>
        <w:t xml:space="preserve">Immunomodulatory effects of β-defensin 2 on macrophages induced immuno- upregulation and their antitumor function in breast cancer. </w:t>
      </w:r>
      <w:r w:rsidRPr="00E56B55">
        <w:rPr>
          <w:rFonts w:ascii="Times New Roman" w:hAnsi="Times New Roman" w:cs="Times New Roman"/>
          <w:b w:val="0"/>
          <w:bCs w:val="0"/>
          <w:sz w:val="20"/>
          <w:szCs w:val="20"/>
          <w:shd w:val="clear" w:color="auto" w:fill="FFFFFF"/>
        </w:rPr>
        <w:t xml:space="preserve">BMC Immunology, 23(1): </w:t>
      </w:r>
      <w:r w:rsidRPr="00E56B55">
        <w:rPr>
          <w:rFonts w:ascii="Times New Roman" w:eastAsia="Times New Roman" w:hAnsi="Times New Roman" w:cs="Times New Roman"/>
          <w:b w:val="0"/>
          <w:bCs w:val="0"/>
          <w:sz w:val="20"/>
          <w:szCs w:val="20"/>
        </w:rPr>
        <w:t>53.</w:t>
      </w:r>
    </w:p>
    <w:p w14:paraId="5E1645A6" w14:textId="243C60E8" w:rsidR="00E56B55" w:rsidRPr="007D7224" w:rsidRDefault="007D7224" w:rsidP="00E56B55">
      <w:pPr>
        <w:pStyle w:val="Heading1"/>
        <w:numPr>
          <w:ilvl w:val="0"/>
          <w:numId w:val="5"/>
        </w:numPr>
        <w:spacing w:before="0" w:line="240" w:lineRule="auto"/>
        <w:ind w:left="284" w:hanging="284"/>
        <w:jc w:val="both"/>
        <w:rPr>
          <w:rFonts w:ascii="Times New Roman" w:hAnsi="Times New Roman" w:cs="Times New Roman"/>
          <w:b w:val="0"/>
          <w:bCs w:val="0"/>
          <w:color w:val="000000" w:themeColor="text1"/>
          <w:sz w:val="20"/>
          <w:szCs w:val="20"/>
          <w:shd w:val="clear" w:color="auto" w:fill="FFFFFF"/>
        </w:rPr>
      </w:pPr>
      <w:r w:rsidRPr="007D7224">
        <w:rPr>
          <w:rFonts w:ascii="Times New Roman" w:hAnsi="Times New Roman" w:cs="Times New Roman"/>
          <w:b w:val="0"/>
          <w:bCs w:val="0"/>
          <w:color w:val="000000" w:themeColor="text1"/>
          <w:sz w:val="20"/>
          <w:szCs w:val="20"/>
        </w:rPr>
        <w:t xml:space="preserve">Marilyn Masih, </w:t>
      </w:r>
      <w:r w:rsidRPr="007D7224">
        <w:rPr>
          <w:rFonts w:ascii="Times New Roman" w:hAnsi="Times New Roman" w:cs="Times New Roman"/>
          <w:color w:val="000000" w:themeColor="text1"/>
          <w:sz w:val="20"/>
          <w:szCs w:val="20"/>
          <w:u w:val="single"/>
        </w:rPr>
        <w:t>Sonam Agarwal</w:t>
      </w:r>
      <w:r w:rsidRPr="007D7224">
        <w:rPr>
          <w:rFonts w:ascii="Times New Roman" w:hAnsi="Times New Roman" w:cs="Times New Roman"/>
          <w:b w:val="0"/>
          <w:bCs w:val="0"/>
          <w:color w:val="000000" w:themeColor="text1"/>
          <w:sz w:val="20"/>
          <w:szCs w:val="20"/>
        </w:rPr>
        <w:t xml:space="preserve">, Rupinder Kaur, Pramod Kumar Gautam (2022) Role of chemokines in breast cancer. </w:t>
      </w:r>
      <w:r w:rsidRPr="007D7224">
        <w:rPr>
          <w:rStyle w:val="Emphasis"/>
          <w:rFonts w:ascii="Times New Roman" w:hAnsi="Times New Roman" w:cs="Times New Roman"/>
          <w:b w:val="0"/>
          <w:bCs w:val="0"/>
          <w:color w:val="000000" w:themeColor="text1"/>
          <w:sz w:val="20"/>
          <w:szCs w:val="20"/>
        </w:rPr>
        <w:t>Cytokine</w:t>
      </w:r>
      <w:r w:rsidRPr="007D7224">
        <w:rPr>
          <w:rFonts w:ascii="Times New Roman" w:hAnsi="Times New Roman" w:cs="Times New Roman"/>
          <w:b w:val="0"/>
          <w:bCs w:val="0"/>
          <w:color w:val="000000" w:themeColor="text1"/>
          <w:sz w:val="20"/>
          <w:szCs w:val="20"/>
        </w:rPr>
        <w:t>, 155: 1-9.</w:t>
      </w:r>
    </w:p>
    <w:p w14:paraId="410A6751" w14:textId="0B96E23C" w:rsidR="007D7224" w:rsidRPr="007D7224" w:rsidRDefault="007D7224" w:rsidP="007D7224">
      <w:pPr>
        <w:pStyle w:val="ListParagraph"/>
        <w:numPr>
          <w:ilvl w:val="0"/>
          <w:numId w:val="5"/>
        </w:numPr>
        <w:tabs>
          <w:tab w:val="left" w:pos="1117"/>
        </w:tabs>
        <w:autoSpaceDE w:val="0"/>
        <w:autoSpaceDN w:val="0"/>
        <w:spacing w:before="0" w:line="240" w:lineRule="auto"/>
        <w:ind w:left="270" w:hanging="270"/>
        <w:rPr>
          <w:rFonts w:ascii="Times New Roman" w:hAnsi="Times New Roman" w:cs="Times New Roman"/>
          <w:color w:val="000000" w:themeColor="text1"/>
          <w:sz w:val="20"/>
          <w:szCs w:val="20"/>
        </w:rPr>
      </w:pPr>
      <w:r w:rsidRPr="007D7224">
        <w:rPr>
          <w:rFonts w:ascii="Times New Roman" w:hAnsi="Times New Roman" w:cs="Times New Roman"/>
          <w:b/>
          <w:bCs/>
          <w:color w:val="000000" w:themeColor="text1"/>
          <w:sz w:val="20"/>
          <w:szCs w:val="20"/>
          <w:u w:val="single"/>
        </w:rPr>
        <w:t>Sonam Agarwal</w:t>
      </w:r>
      <w:r w:rsidRPr="007D7224">
        <w:rPr>
          <w:rFonts w:ascii="Times New Roman" w:hAnsi="Times New Roman" w:cs="Times New Roman"/>
          <w:color w:val="000000" w:themeColor="text1"/>
          <w:sz w:val="20"/>
          <w:szCs w:val="20"/>
        </w:rPr>
        <w:t xml:space="preserve">, Bharti Chaudhary, Renu Bist (2017) </w:t>
      </w:r>
      <w:r w:rsidRPr="007D7224">
        <w:rPr>
          <w:rStyle w:val="Heading7Char"/>
          <w:rFonts w:ascii="Times New Roman" w:eastAsiaTheme="minorEastAsia" w:hAnsi="Times New Roman" w:cs="Times New Roman"/>
          <w:i w:val="0"/>
          <w:iCs w:val="0"/>
          <w:color w:val="000000" w:themeColor="text1"/>
          <w:sz w:val="20"/>
          <w:szCs w:val="20"/>
        </w:rPr>
        <w:t>Protective propensity of bacoside A and bromelain on renal cholinesterases, γ-aminobutyric acid and serotonin level of Mus musculus intoxicated with dichlorvos</w:t>
      </w:r>
      <w:r w:rsidRPr="007D7224">
        <w:rPr>
          <w:rFonts w:ascii="Times New Roman" w:hAnsi="Times New Roman" w:cs="Times New Roman"/>
          <w:color w:val="000000" w:themeColor="text1"/>
          <w:sz w:val="20"/>
          <w:szCs w:val="20"/>
        </w:rPr>
        <w:t xml:space="preserve">. Chemico-Biological Interactions, 261:139-144. </w:t>
      </w:r>
    </w:p>
    <w:p w14:paraId="4406AA4E" w14:textId="472A7108" w:rsidR="007D7224" w:rsidRPr="007D7224" w:rsidRDefault="007D7224" w:rsidP="007D7224">
      <w:pPr>
        <w:pStyle w:val="Heading1"/>
        <w:numPr>
          <w:ilvl w:val="0"/>
          <w:numId w:val="5"/>
        </w:numPr>
        <w:spacing w:before="0" w:line="240" w:lineRule="auto"/>
        <w:ind w:left="284" w:hanging="284"/>
        <w:jc w:val="both"/>
        <w:rPr>
          <w:rFonts w:ascii="Times New Roman" w:hAnsi="Times New Roman" w:cs="Times New Roman"/>
          <w:b w:val="0"/>
          <w:bCs w:val="0"/>
          <w:color w:val="000000" w:themeColor="text1"/>
          <w:sz w:val="20"/>
          <w:szCs w:val="20"/>
          <w:shd w:val="clear" w:color="auto" w:fill="FFFFFF"/>
        </w:rPr>
      </w:pPr>
      <w:r w:rsidRPr="007D7224">
        <w:rPr>
          <w:rFonts w:ascii="Times New Roman" w:hAnsi="Times New Roman" w:cs="Times New Roman"/>
          <w:color w:val="000000" w:themeColor="text1"/>
          <w:sz w:val="20"/>
          <w:szCs w:val="20"/>
          <w:u w:val="single"/>
        </w:rPr>
        <w:t>Sonam Agarwal</w:t>
      </w:r>
      <w:r w:rsidRPr="007D7224">
        <w:rPr>
          <w:rFonts w:ascii="Times New Roman" w:hAnsi="Times New Roman" w:cs="Times New Roman"/>
          <w:b w:val="0"/>
          <w:bCs w:val="0"/>
          <w:color w:val="000000" w:themeColor="text1"/>
          <w:sz w:val="20"/>
          <w:szCs w:val="20"/>
        </w:rPr>
        <w:t>, Bharti Chaudhary, Renu Bist (2016) Bacoside A and bromelain relieve dichlorvos induced changes in oxidative responses in mice serum. Chemico-Biological Interactions, 254: 173-178.</w:t>
      </w:r>
    </w:p>
    <w:p w14:paraId="32E07EA2" w14:textId="77777777" w:rsidR="00AE3E37" w:rsidRPr="008756E6" w:rsidRDefault="00AE3E37" w:rsidP="008756E6">
      <w:pPr>
        <w:tabs>
          <w:tab w:val="left" w:pos="384"/>
        </w:tabs>
        <w:ind w:right="117"/>
      </w:pPr>
    </w:p>
    <w:p w14:paraId="6966E065" w14:textId="34524F91"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ABB70D6" w14:textId="3E1E87F3" w:rsidR="00AE3E37" w:rsidRPr="00D62425" w:rsidRDefault="00D62425">
      <w:pPr>
        <w:pStyle w:val="BodyText"/>
        <w:rPr>
          <w:rFonts w:ascii="Calibri"/>
          <w:b/>
          <w:sz w:val="20"/>
        </w:rPr>
      </w:pPr>
      <w:r w:rsidRPr="00D62425">
        <w:rPr>
          <w:rFonts w:ascii="Calibri"/>
          <w:b/>
          <w:sz w:val="20"/>
        </w:rPr>
        <w:lastRenderedPageBreak/>
        <w:t>Photograph</w:t>
      </w:r>
    </w:p>
    <w:p w14:paraId="73E49C07" w14:textId="21735276" w:rsidR="00AE3E37" w:rsidRDefault="00AE3E37">
      <w:pPr>
        <w:pStyle w:val="BodyText"/>
        <w:spacing w:line="40" w:lineRule="exact"/>
        <w:ind w:left="2202"/>
        <w:rPr>
          <w:rFonts w:ascii="Calibri"/>
          <w:sz w:val="4"/>
        </w:rPr>
      </w:pPr>
    </w:p>
    <w:p w14:paraId="17EE49DE" w14:textId="47BC32D6" w:rsidR="00987AC9" w:rsidRDefault="008756E6" w:rsidP="00987AC9">
      <w:pPr>
        <w:spacing w:before="92"/>
        <w:ind w:right="4234"/>
        <w:jc w:val="both"/>
        <w:rPr>
          <w:noProof/>
          <w:lang w:val="en-IN" w:eastAsia="en-IN"/>
        </w:rPr>
      </w:pPr>
      <w:r>
        <w:rPr>
          <w:noProof/>
        </w:rPr>
        <w:t xml:space="preserve"> </w:t>
      </w:r>
      <w:r w:rsidR="00987AC9">
        <w:rPr>
          <w:noProof/>
        </w:rPr>
        <w:drawing>
          <wp:inline distT="0" distB="0" distL="0" distR="0" wp14:anchorId="19F72758" wp14:editId="39AD0827">
            <wp:extent cx="927100" cy="858162"/>
            <wp:effectExtent l="0" t="0" r="6350" b="0"/>
            <wp:docPr id="69237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37925" name=""/>
                    <pic:cNvPicPr/>
                  </pic:nvPicPr>
                  <pic:blipFill>
                    <a:blip r:embed="rId9"/>
                    <a:stretch>
                      <a:fillRect/>
                    </a:stretch>
                  </pic:blipFill>
                  <pic:spPr>
                    <a:xfrm>
                      <a:off x="0" y="0"/>
                      <a:ext cx="934834" cy="865321"/>
                    </a:xfrm>
                    <a:prstGeom prst="rect">
                      <a:avLst/>
                    </a:prstGeom>
                  </pic:spPr>
                </pic:pic>
              </a:graphicData>
            </a:graphic>
          </wp:inline>
        </w:drawing>
      </w:r>
      <w:r>
        <w:rPr>
          <w:noProof/>
        </w:rPr>
        <w:t xml:space="preserve">             </w:t>
      </w:r>
    </w:p>
    <w:p w14:paraId="2442B407" w14:textId="0B88BE04" w:rsidR="00AE3E37" w:rsidRPr="006F440F" w:rsidRDefault="00A9710C" w:rsidP="00404E5B">
      <w:pPr>
        <w:spacing w:before="92"/>
        <w:ind w:right="4234"/>
        <w:rPr>
          <w:rFonts w:ascii="Times New Roman" w:hAnsi="Times New Roman" w:cs="Times New Roman"/>
          <w:sz w:val="20"/>
          <w:szCs w:val="20"/>
        </w:rPr>
      </w:pPr>
      <w:r w:rsidRPr="006F440F">
        <w:rPr>
          <w:rFonts w:ascii="Times New Roman" w:hAnsi="Times New Roman" w:cs="Times New Roman"/>
          <w:color w:val="BF5A14"/>
          <w:sz w:val="20"/>
          <w:szCs w:val="20"/>
        </w:rPr>
        <w:t>Biography</w:t>
      </w:r>
      <w:r w:rsidR="00404E5B" w:rsidRPr="006F440F">
        <w:rPr>
          <w:rFonts w:ascii="Times New Roman" w:hAnsi="Times New Roman" w:cs="Times New Roman"/>
          <w:color w:val="BF5A14"/>
          <w:sz w:val="20"/>
          <w:szCs w:val="20"/>
        </w:rPr>
        <w:t xml:space="preserve"> (</w:t>
      </w:r>
      <w:r w:rsidR="00112A25" w:rsidRPr="006F440F">
        <w:rPr>
          <w:rFonts w:ascii="Times New Roman" w:hAnsi="Times New Roman" w:cs="Times New Roman"/>
          <w:color w:val="BF5A14"/>
          <w:sz w:val="20"/>
          <w:szCs w:val="20"/>
        </w:rPr>
        <w:t>150-word</w:t>
      </w:r>
      <w:r w:rsidR="00404E5B" w:rsidRPr="006F440F">
        <w:rPr>
          <w:rFonts w:ascii="Times New Roman" w:hAnsi="Times New Roman" w:cs="Times New Roman"/>
          <w:color w:val="BF5A14"/>
          <w:sz w:val="20"/>
          <w:szCs w:val="20"/>
        </w:rPr>
        <w:t xml:space="preserve"> limit)</w:t>
      </w:r>
    </w:p>
    <w:p w14:paraId="2C2F460E" w14:textId="77777777" w:rsidR="00C02A6D" w:rsidRPr="00C12D30" w:rsidRDefault="00C02A6D" w:rsidP="00C12D30">
      <w:pPr>
        <w:spacing w:before="41" w:line="276" w:lineRule="auto"/>
        <w:ind w:left="213" w:right="231"/>
        <w:jc w:val="both"/>
        <w:rPr>
          <w:rFonts w:ascii="Times New Roman" w:hAnsi="Times New Roman" w:cs="Times New Roman"/>
          <w:sz w:val="20"/>
          <w:szCs w:val="20"/>
        </w:rPr>
      </w:pPr>
    </w:p>
    <w:p w14:paraId="457476C4" w14:textId="77777777" w:rsidR="00C12D30" w:rsidRDefault="00C12D30" w:rsidP="00C12D30">
      <w:pPr>
        <w:spacing w:before="41" w:line="276" w:lineRule="auto"/>
        <w:ind w:left="213" w:right="231"/>
        <w:jc w:val="both"/>
        <w:rPr>
          <w:rFonts w:ascii="Times New Roman" w:hAnsi="Times New Roman" w:cs="Times New Roman"/>
          <w:shd w:val="clear" w:color="auto" w:fill="FFFFFF"/>
        </w:rPr>
      </w:pPr>
      <w:r w:rsidRPr="00C12D30">
        <w:rPr>
          <w:rFonts w:ascii="Times New Roman" w:hAnsi="Times New Roman" w:cs="Times New Roman"/>
          <w:sz w:val="20"/>
          <w:szCs w:val="20"/>
          <w:shd w:val="clear" w:color="auto" w:fill="FFFFFF"/>
        </w:rPr>
        <w:t>Presently I am working as a Research Associate in Department of Biochemistry, AIIMS, New Delhi, India.</w:t>
      </w:r>
      <w:r w:rsidRPr="00C12D30">
        <w:rPr>
          <w:rFonts w:ascii="Times New Roman" w:hAnsi="Times New Roman" w:cs="Times New Roman"/>
          <w:sz w:val="20"/>
          <w:szCs w:val="20"/>
          <w:shd w:val="clear" w:color="auto" w:fill="FFFFFF"/>
        </w:rPr>
        <w:t xml:space="preserve"> </w:t>
      </w:r>
      <w:r w:rsidRPr="00C12D30">
        <w:rPr>
          <w:rFonts w:ascii="Times New Roman" w:hAnsi="Times New Roman" w:cs="Times New Roman"/>
          <w:bCs/>
          <w:sz w:val="20"/>
          <w:szCs w:val="20"/>
          <w:shd w:val="clear" w:color="auto" w:fill="FFFFFF"/>
        </w:rPr>
        <w:t xml:space="preserve">In my study, we are working on blood-based biomarkers which is associated with prostate cancer. It </w:t>
      </w:r>
      <w:r w:rsidRPr="00C12D30">
        <w:rPr>
          <w:rFonts w:ascii="Times New Roman" w:hAnsi="Times New Roman" w:cs="Times New Roman"/>
          <w:color w:val="222222"/>
          <w:sz w:val="20"/>
          <w:szCs w:val="20"/>
          <w:shd w:val="clear" w:color="auto" w:fill="FFFFFF"/>
        </w:rPr>
        <w:t>has a high clinical potential, particularly for routine monitoring, because their expression can reflect disease activity in real time.</w:t>
      </w:r>
      <w:r w:rsidRPr="00C12D30">
        <w:rPr>
          <w:rFonts w:ascii="Times New Roman" w:hAnsi="Times New Roman" w:cs="Times New Roman"/>
          <w:bCs/>
          <w:sz w:val="20"/>
          <w:szCs w:val="20"/>
          <w:shd w:val="clear" w:color="auto" w:fill="FFFFFF"/>
        </w:rPr>
        <w:t xml:space="preserve"> We are also focusing to </w:t>
      </w:r>
      <w:r w:rsidRPr="00C12D30">
        <w:rPr>
          <w:rFonts w:ascii="Times New Roman" w:eastAsiaTheme="minorHAnsi" w:hAnsi="Times New Roman" w:cs="Times New Roman"/>
          <w:sz w:val="20"/>
          <w:szCs w:val="20"/>
        </w:rPr>
        <w:t>develop lateral flow device for early detection of prostate cancer biomarker.</w:t>
      </w:r>
      <w:r w:rsidRPr="00C12D30">
        <w:rPr>
          <w:rFonts w:ascii="Times New Roman" w:hAnsi="Times New Roman" w:cs="Times New Roman"/>
          <w:shd w:val="clear" w:color="auto" w:fill="FFFFFF"/>
        </w:rPr>
        <w:t xml:space="preserve"> </w:t>
      </w:r>
    </w:p>
    <w:p w14:paraId="5AB01737" w14:textId="2C1BE6DD" w:rsidR="006F440F" w:rsidRPr="00C12D30" w:rsidRDefault="00A9710C" w:rsidP="00C12D30">
      <w:pPr>
        <w:spacing w:before="41" w:line="276" w:lineRule="auto"/>
        <w:ind w:left="213" w:right="231"/>
        <w:jc w:val="both"/>
        <w:rPr>
          <w:rFonts w:ascii="Times New Roman" w:hAnsi="Times New Roman" w:cs="Times New Roman"/>
          <w:shd w:val="clear" w:color="auto" w:fill="FFFFFF"/>
        </w:rPr>
      </w:pPr>
      <w:r w:rsidRPr="006F440F">
        <w:rPr>
          <w:rFonts w:ascii="Times New Roman" w:hAnsi="Times New Roman" w:cs="Times New Roman"/>
          <w:sz w:val="20"/>
          <w:szCs w:val="20"/>
        </w:rPr>
        <w:t>Email:</w:t>
      </w:r>
      <w:r w:rsidR="006F440F">
        <w:rPr>
          <w:rFonts w:ascii="Times New Roman" w:hAnsi="Times New Roman" w:cs="Times New Roman"/>
          <w:sz w:val="20"/>
          <w:szCs w:val="20"/>
        </w:rPr>
        <w:t xml:space="preserve"> </w:t>
      </w:r>
      <w:r w:rsidR="0042300D" w:rsidRPr="006F440F">
        <w:rPr>
          <w:rFonts w:ascii="Times New Roman" w:hAnsi="Times New Roman" w:cs="Times New Roman"/>
          <w:b/>
          <w:bCs/>
          <w:sz w:val="20"/>
          <w:szCs w:val="20"/>
          <w:u w:val="single"/>
        </w:rPr>
        <w:t>sonam.2mits2gmail.co</w:t>
      </w:r>
      <w:r w:rsidR="006F440F" w:rsidRPr="006F440F">
        <w:rPr>
          <w:rFonts w:ascii="Times New Roman" w:hAnsi="Times New Roman" w:cs="Times New Roman"/>
          <w:b/>
          <w:bCs/>
          <w:sz w:val="20"/>
          <w:szCs w:val="20"/>
          <w:u w:val="single"/>
        </w:rPr>
        <w:t>m</w:t>
      </w:r>
      <w:r w:rsidR="006F440F">
        <w:rPr>
          <w:rFonts w:ascii="Times New Roman" w:hAnsi="Times New Roman" w:cs="Times New Roman"/>
          <w:sz w:val="20"/>
          <w:szCs w:val="20"/>
        </w:rPr>
        <w:t xml:space="preserve"> </w:t>
      </w:r>
    </w:p>
    <w:p w14:paraId="50ECFB75" w14:textId="77777777" w:rsidR="00AE3E37" w:rsidRDefault="00AE3E37">
      <w:pPr>
        <w:pStyle w:val="BodyText"/>
        <w:rPr>
          <w:rFonts w:ascii="Arial"/>
          <w:sz w:val="20"/>
        </w:rPr>
      </w:pPr>
    </w:p>
    <w:p w14:paraId="2E77AA98" w14:textId="77777777" w:rsidR="00AE3E37" w:rsidRDefault="00AE3E37">
      <w:pPr>
        <w:pStyle w:val="BodyText"/>
        <w:rPr>
          <w:rFonts w:ascii="Arial"/>
          <w:sz w:val="20"/>
        </w:rPr>
      </w:pPr>
    </w:p>
    <w:p w14:paraId="3FD8630F" w14:textId="77777777" w:rsidR="00AE3E37" w:rsidRDefault="00AE3E37">
      <w:pPr>
        <w:pStyle w:val="BodyText"/>
        <w:spacing w:before="7"/>
        <w:rPr>
          <w:rFonts w:ascii="Arial"/>
          <w:sz w:val="29"/>
        </w:rPr>
      </w:pPr>
    </w:p>
    <w:p w14:paraId="6B5D081E" w14:textId="77777777" w:rsidR="00AE3E37" w:rsidRPr="00B21A57" w:rsidRDefault="00A9710C">
      <w:pPr>
        <w:spacing w:before="39"/>
        <w:ind w:left="100"/>
        <w:rPr>
          <w:rFonts w:ascii="Minion Pro"/>
          <w:b/>
          <w:sz w:val="20"/>
        </w:rPr>
      </w:pPr>
      <w:r w:rsidRPr="00B21A57">
        <w:rPr>
          <w:rFonts w:ascii="Minion Pro"/>
          <w:b/>
          <w:sz w:val="20"/>
        </w:rPr>
        <w:t>Notes/Comments:</w:t>
      </w:r>
    </w:p>
    <w:p w14:paraId="6B0D66A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C27E2F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DF831" w14:textId="77777777" w:rsidR="00C77128" w:rsidRDefault="00C77128">
      <w:r>
        <w:separator/>
      </w:r>
    </w:p>
  </w:endnote>
  <w:endnote w:type="continuationSeparator" w:id="0">
    <w:p w14:paraId="46015613" w14:textId="77777777" w:rsidR="00C77128" w:rsidRDefault="00C77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CAD3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723655F" wp14:editId="23F4E91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827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BECB5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23655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231827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BECB5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59E1F40" wp14:editId="1E21873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B5D9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4F3224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E1F4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1F6B5D9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4F3224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74CD57F" wp14:editId="29A7296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306D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2B485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CD57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4B0306D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2B485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104B1" w14:textId="77777777" w:rsidR="00C77128" w:rsidRDefault="00C77128">
      <w:r>
        <w:separator/>
      </w:r>
    </w:p>
  </w:footnote>
  <w:footnote w:type="continuationSeparator" w:id="0">
    <w:p w14:paraId="57AD3FEC" w14:textId="77777777" w:rsidR="00C77128" w:rsidRDefault="00C77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A928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A14DE75" wp14:editId="1DA71A1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D0E9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14DE7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0CED0E9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EA12AFE" wp14:editId="77FB1A0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C055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D5B20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12AF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5A2C055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D5B20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53793"/>
    <w:multiLevelType w:val="hybridMultilevel"/>
    <w:tmpl w:val="33AE0E7E"/>
    <w:lvl w:ilvl="0" w:tplc="3CB4282E">
      <w:start w:val="1"/>
      <w:numFmt w:val="decimal"/>
      <w:lvlText w:val="%1."/>
      <w:lvlJc w:val="left"/>
      <w:pPr>
        <w:ind w:left="180" w:hanging="180"/>
      </w:pPr>
      <w:rPr>
        <w:rFonts w:hint="default"/>
        <w:b/>
        <w:color w:val="auto"/>
        <w:w w:val="100"/>
        <w:sz w:val="20"/>
        <w:szCs w:val="20"/>
        <w:lang w:val="en-US" w:eastAsia="en-US" w:bidi="en-US"/>
      </w:rPr>
    </w:lvl>
    <w:lvl w:ilvl="1" w:tplc="D6D0A0BA">
      <w:numFmt w:val="bullet"/>
      <w:lvlText w:val="•"/>
      <w:lvlJc w:val="left"/>
      <w:pPr>
        <w:ind w:left="1950" w:hanging="180"/>
      </w:pPr>
      <w:rPr>
        <w:rFonts w:hint="default"/>
        <w:lang w:val="en-US" w:eastAsia="en-US" w:bidi="en-US"/>
      </w:rPr>
    </w:lvl>
    <w:lvl w:ilvl="2" w:tplc="772C3E8E">
      <w:numFmt w:val="bullet"/>
      <w:lvlText w:val="•"/>
      <w:lvlJc w:val="left"/>
      <w:pPr>
        <w:ind w:left="2780" w:hanging="180"/>
      </w:pPr>
      <w:rPr>
        <w:rFonts w:hint="default"/>
        <w:lang w:val="en-US" w:eastAsia="en-US" w:bidi="en-US"/>
      </w:rPr>
    </w:lvl>
    <w:lvl w:ilvl="3" w:tplc="5D144C3A">
      <w:numFmt w:val="bullet"/>
      <w:lvlText w:val="•"/>
      <w:lvlJc w:val="left"/>
      <w:pPr>
        <w:ind w:left="3610" w:hanging="180"/>
      </w:pPr>
      <w:rPr>
        <w:rFonts w:hint="default"/>
        <w:lang w:val="en-US" w:eastAsia="en-US" w:bidi="en-US"/>
      </w:rPr>
    </w:lvl>
    <w:lvl w:ilvl="4" w:tplc="E4D2D0C6">
      <w:numFmt w:val="bullet"/>
      <w:lvlText w:val="•"/>
      <w:lvlJc w:val="left"/>
      <w:pPr>
        <w:ind w:left="4441" w:hanging="180"/>
      </w:pPr>
      <w:rPr>
        <w:rFonts w:hint="default"/>
        <w:lang w:val="en-US" w:eastAsia="en-US" w:bidi="en-US"/>
      </w:rPr>
    </w:lvl>
    <w:lvl w:ilvl="5" w:tplc="EF622C5A">
      <w:numFmt w:val="bullet"/>
      <w:lvlText w:val="•"/>
      <w:lvlJc w:val="left"/>
      <w:pPr>
        <w:ind w:left="5271" w:hanging="180"/>
      </w:pPr>
      <w:rPr>
        <w:rFonts w:hint="default"/>
        <w:lang w:val="en-US" w:eastAsia="en-US" w:bidi="en-US"/>
      </w:rPr>
    </w:lvl>
    <w:lvl w:ilvl="6" w:tplc="F5182F96">
      <w:numFmt w:val="bullet"/>
      <w:lvlText w:val="•"/>
      <w:lvlJc w:val="left"/>
      <w:pPr>
        <w:ind w:left="6101" w:hanging="180"/>
      </w:pPr>
      <w:rPr>
        <w:rFonts w:hint="default"/>
        <w:lang w:val="en-US" w:eastAsia="en-US" w:bidi="en-US"/>
      </w:rPr>
    </w:lvl>
    <w:lvl w:ilvl="7" w:tplc="0CAEBFAE">
      <w:numFmt w:val="bullet"/>
      <w:lvlText w:val="•"/>
      <w:lvlJc w:val="left"/>
      <w:pPr>
        <w:ind w:left="6932" w:hanging="180"/>
      </w:pPr>
      <w:rPr>
        <w:rFonts w:hint="default"/>
        <w:lang w:val="en-US" w:eastAsia="en-US" w:bidi="en-US"/>
      </w:rPr>
    </w:lvl>
    <w:lvl w:ilvl="8" w:tplc="EC40DB12">
      <w:numFmt w:val="bullet"/>
      <w:lvlText w:val="•"/>
      <w:lvlJc w:val="left"/>
      <w:pPr>
        <w:ind w:left="7762" w:hanging="180"/>
      </w:pPr>
      <w:rPr>
        <w:rFonts w:hint="default"/>
        <w:lang w:val="en-US" w:eastAsia="en-US" w:bidi="en-US"/>
      </w:rPr>
    </w:lvl>
  </w:abstractNum>
  <w:abstractNum w:abstractNumId="1" w15:restartNumberingAfterBreak="0">
    <w:nsid w:val="14400DC0"/>
    <w:multiLevelType w:val="hybridMultilevel"/>
    <w:tmpl w:val="29D4F394"/>
    <w:lvl w:ilvl="0" w:tplc="368C1356">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3A020CC9"/>
    <w:multiLevelType w:val="hybridMultilevel"/>
    <w:tmpl w:val="07385ACA"/>
    <w:lvl w:ilvl="0" w:tplc="55AAD30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135757276">
    <w:abstractNumId w:val="2"/>
  </w:num>
  <w:num w:numId="2" w16cid:durableId="1891304546">
    <w:abstractNumId w:val="4"/>
  </w:num>
  <w:num w:numId="3" w16cid:durableId="1687368715">
    <w:abstractNumId w:val="2"/>
    <w:lvlOverride w:ilvl="0">
      <w:startOverride w:val="1"/>
    </w:lvlOverride>
    <w:lvlOverride w:ilvl="1"/>
    <w:lvlOverride w:ilvl="2"/>
    <w:lvlOverride w:ilvl="3"/>
    <w:lvlOverride w:ilvl="4"/>
    <w:lvlOverride w:ilvl="5"/>
    <w:lvlOverride w:ilvl="6"/>
    <w:lvlOverride w:ilvl="7"/>
    <w:lvlOverride w:ilvl="8"/>
  </w:num>
  <w:num w:numId="4" w16cid:durableId="1728261724">
    <w:abstractNumId w:val="3"/>
  </w:num>
  <w:num w:numId="5" w16cid:durableId="765610712">
    <w:abstractNumId w:val="0"/>
  </w:num>
  <w:num w:numId="6" w16cid:durableId="5729288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12A25"/>
    <w:rsid w:val="001263DF"/>
    <w:rsid w:val="001E763C"/>
    <w:rsid w:val="00292ED9"/>
    <w:rsid w:val="00314AFB"/>
    <w:rsid w:val="003B76D9"/>
    <w:rsid w:val="00404E5B"/>
    <w:rsid w:val="00414F7B"/>
    <w:rsid w:val="0042300D"/>
    <w:rsid w:val="004355DC"/>
    <w:rsid w:val="004749B4"/>
    <w:rsid w:val="00494130"/>
    <w:rsid w:val="004F3523"/>
    <w:rsid w:val="0058793E"/>
    <w:rsid w:val="005973B9"/>
    <w:rsid w:val="005B3A56"/>
    <w:rsid w:val="006060CE"/>
    <w:rsid w:val="0063497F"/>
    <w:rsid w:val="00676495"/>
    <w:rsid w:val="006F440F"/>
    <w:rsid w:val="0078738A"/>
    <w:rsid w:val="007D7224"/>
    <w:rsid w:val="00873DF0"/>
    <w:rsid w:val="008756E6"/>
    <w:rsid w:val="008F042F"/>
    <w:rsid w:val="00987AC9"/>
    <w:rsid w:val="009B2D44"/>
    <w:rsid w:val="00A07E82"/>
    <w:rsid w:val="00A9710C"/>
    <w:rsid w:val="00AE3E37"/>
    <w:rsid w:val="00B21A57"/>
    <w:rsid w:val="00C02A6D"/>
    <w:rsid w:val="00C12D30"/>
    <w:rsid w:val="00C33602"/>
    <w:rsid w:val="00C77128"/>
    <w:rsid w:val="00CD6F55"/>
    <w:rsid w:val="00D62425"/>
    <w:rsid w:val="00DE3104"/>
    <w:rsid w:val="00E56B5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B8644"/>
  <w15:docId w15:val="{37C0C488-87D9-403A-8F56-549A7F8A8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E56B55"/>
    <w:pPr>
      <w:keepNext/>
      <w:keepLines/>
      <w:spacing w:before="4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7D7224"/>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5Char">
    <w:name w:val="Heading 5 Char"/>
    <w:basedOn w:val="DefaultParagraphFont"/>
    <w:link w:val="Heading5"/>
    <w:rsid w:val="00E56B55"/>
    <w:rPr>
      <w:rFonts w:asciiTheme="majorHAnsi" w:eastAsiaTheme="majorEastAsia" w:hAnsiTheme="majorHAnsi" w:cstheme="majorBidi"/>
      <w:color w:val="365F91" w:themeColor="accent1" w:themeShade="BF"/>
    </w:rPr>
  </w:style>
  <w:style w:type="character" w:styleId="Emphasis">
    <w:name w:val="Emphasis"/>
    <w:basedOn w:val="DefaultParagraphFont"/>
    <w:uiPriority w:val="20"/>
    <w:qFormat/>
    <w:rsid w:val="007D7224"/>
    <w:rPr>
      <w:i/>
      <w:iCs/>
    </w:rPr>
  </w:style>
  <w:style w:type="character" w:customStyle="1" w:styleId="Heading7Char">
    <w:name w:val="Heading 7 Char"/>
    <w:basedOn w:val="DefaultParagraphFont"/>
    <w:link w:val="Heading7"/>
    <w:rsid w:val="007D7224"/>
    <w:rPr>
      <w:rFonts w:asciiTheme="majorHAnsi" w:eastAsiaTheme="majorEastAsia" w:hAnsiTheme="majorHAnsi" w:cstheme="majorBidi"/>
      <w:i/>
      <w:iCs/>
      <w:color w:val="243F60" w:themeColor="accent1" w:themeShade="7F"/>
    </w:rPr>
  </w:style>
  <w:style w:type="character" w:customStyle="1" w:styleId="ListParagraphChar">
    <w:name w:val="List Paragraph Char"/>
    <w:basedOn w:val="DefaultParagraphFont"/>
    <w:link w:val="ListParagraph"/>
    <w:uiPriority w:val="1"/>
    <w:rsid w:val="007D722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3598</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Sonam Agarwal</cp:lastModifiedBy>
  <cp:revision>11</cp:revision>
  <dcterms:created xsi:type="dcterms:W3CDTF">2023-05-29T09:30:00Z</dcterms:created>
  <dcterms:modified xsi:type="dcterms:W3CDTF">2023-06-14T02:18:00Z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76d495dfb8020c0f7bbb6e74a971bca822b91972899505b0a91ec4ac4418aa04</vt:lpwstr>
  </property>
</Properties>
</file>