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693C8E" w14:textId="77777777" w:rsidR="00DD72C9" w:rsidRPr="006E3524" w:rsidRDefault="00DD72C9" w:rsidP="00DD72C9">
      <w:pPr>
        <w:jc w:val="both"/>
        <w:rPr>
          <w:sz w:val="22"/>
          <w:szCs w:val="22"/>
          <w:lang w:val="en-GB"/>
        </w:rPr>
      </w:pPr>
      <w:r w:rsidRPr="006E3524">
        <w:rPr>
          <w:noProof/>
          <w:lang w:val="en-GB" w:eastAsia="en-GB"/>
        </w:rPr>
        <w:drawing>
          <wp:anchor distT="0" distB="0" distL="114300" distR="114300" simplePos="0" relativeHeight="251659264" behindDoc="0" locked="0" layoutInCell="1" allowOverlap="1" wp14:anchorId="5D65FB5F" wp14:editId="2C696379">
            <wp:simplePos x="0" y="0"/>
            <wp:positionH relativeFrom="column">
              <wp:posOffset>4024615</wp:posOffset>
            </wp:positionH>
            <wp:positionV relativeFrom="paragraph">
              <wp:posOffset>193981</wp:posOffset>
            </wp:positionV>
            <wp:extent cx="1028026" cy="1356995"/>
            <wp:effectExtent l="0" t="0" r="0" b="0"/>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1028026" cy="1356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3524">
        <w:rPr>
          <w:sz w:val="22"/>
          <w:szCs w:val="22"/>
          <w:lang w:val="en-GB"/>
        </w:rPr>
        <w:t xml:space="preserve">        </w:t>
      </w:r>
      <w:r w:rsidRPr="006E3524">
        <w:rPr>
          <w:noProof/>
          <w:sz w:val="22"/>
          <w:szCs w:val="22"/>
          <w:lang w:val="en-GB" w:eastAsia="en-GB"/>
        </w:rPr>
        <w:drawing>
          <wp:inline distT="0" distB="0" distL="0" distR="0" wp14:anchorId="6219EB60" wp14:editId="1767BA96">
            <wp:extent cx="1260000" cy="1544400"/>
            <wp:effectExtent l="0" t="0" r="10160" b="508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260000" cy="1544400"/>
                    </a:xfrm>
                    <a:prstGeom prst="rect">
                      <a:avLst/>
                    </a:prstGeom>
                    <a:noFill/>
                    <a:ln>
                      <a:noFill/>
                    </a:ln>
                  </pic:spPr>
                </pic:pic>
              </a:graphicData>
            </a:graphic>
          </wp:inline>
        </w:drawing>
      </w:r>
      <w:r w:rsidRPr="006E3524">
        <w:rPr>
          <w:sz w:val="22"/>
          <w:szCs w:val="22"/>
          <w:lang w:val="en-GB"/>
        </w:rPr>
        <w:t xml:space="preserve">                                                                                                               </w:t>
      </w:r>
    </w:p>
    <w:p w14:paraId="4144EA47" w14:textId="77777777" w:rsidR="00DD72C9" w:rsidRPr="006E3524" w:rsidRDefault="00DD72C9" w:rsidP="00DD72C9">
      <w:pPr>
        <w:pStyle w:val="Header"/>
        <w:spacing w:line="276" w:lineRule="auto"/>
        <w:rPr>
          <w:rFonts w:eastAsia="MS PGothic"/>
          <w:b/>
          <w:i/>
          <w:iCs/>
          <w:color w:val="000000"/>
          <w:sz w:val="32"/>
          <w:szCs w:val="32"/>
          <w:lang w:val="en-GB"/>
        </w:rPr>
      </w:pPr>
    </w:p>
    <w:p w14:paraId="642E26A5" w14:textId="6B9AA37D" w:rsidR="00384986" w:rsidRPr="006E3524" w:rsidRDefault="00DD72C9" w:rsidP="006E3524">
      <w:pPr>
        <w:pStyle w:val="Header"/>
        <w:spacing w:line="276" w:lineRule="auto"/>
        <w:jc w:val="center"/>
        <w:rPr>
          <w:rFonts w:eastAsia="MS PGothic" w:hAnsi="Arial"/>
          <w:color w:val="000000"/>
          <w:lang w:val="en-GB"/>
        </w:rPr>
      </w:pPr>
      <w:r w:rsidRPr="006E3524">
        <w:rPr>
          <w:rFonts w:eastAsia="MS PGothic"/>
          <w:b/>
          <w:iCs/>
          <w:color w:val="000000"/>
          <w:lang w:val="en-GB"/>
        </w:rPr>
        <w:t xml:space="preserve">Title: </w:t>
      </w:r>
      <w:r w:rsidR="00384986" w:rsidRPr="006E3524">
        <w:rPr>
          <w:b/>
          <w:lang w:val="en-GB"/>
        </w:rPr>
        <w:t>Psychosocial</w:t>
      </w:r>
      <w:r w:rsidR="006E3524" w:rsidRPr="006E3524">
        <w:rPr>
          <w:b/>
          <w:lang w:val="en-GB"/>
        </w:rPr>
        <w:t xml:space="preserve"> consequences</w:t>
      </w:r>
      <w:r w:rsidR="00384986" w:rsidRPr="006E3524">
        <w:rPr>
          <w:b/>
          <w:lang w:val="en-GB"/>
        </w:rPr>
        <w:t xml:space="preserve"> for economic hardship among tea garden workers</w:t>
      </w:r>
    </w:p>
    <w:p w14:paraId="2602110D" w14:textId="0BAC24AD" w:rsidR="00DD72C9" w:rsidRPr="006E3524" w:rsidRDefault="00DD72C9" w:rsidP="006E3524">
      <w:pPr>
        <w:pStyle w:val="Header"/>
        <w:spacing w:line="276" w:lineRule="auto"/>
        <w:jc w:val="center"/>
        <w:rPr>
          <w:b/>
          <w:lang w:val="en-GB"/>
        </w:rPr>
      </w:pPr>
      <w:r w:rsidRPr="006E3524">
        <w:rPr>
          <w:rFonts w:eastAsia="MS PGothic" w:hAnsi="Arial"/>
          <w:color w:val="000000"/>
          <w:lang w:val="en-GB"/>
        </w:rPr>
        <w:t>Author (S)</w:t>
      </w:r>
      <w:r w:rsidRPr="006E3524">
        <w:rPr>
          <w:b/>
          <w:lang w:val="en-GB"/>
        </w:rPr>
        <w:t xml:space="preserve"> </w:t>
      </w:r>
      <w:r w:rsidRPr="006E3524">
        <w:rPr>
          <w:rFonts w:eastAsia="MS PGothic" w:hAnsi="Arial"/>
          <w:color w:val="000000"/>
          <w:lang w:val="en-GB"/>
        </w:rPr>
        <w:t xml:space="preserve">Name: </w:t>
      </w:r>
      <w:r w:rsidRPr="006E3524">
        <w:rPr>
          <w:b/>
          <w:lang w:val="en-GB"/>
        </w:rPr>
        <w:t xml:space="preserve">Dr. Priyanka Roy, </w:t>
      </w:r>
      <w:r w:rsidR="00384986" w:rsidRPr="006E3524">
        <w:rPr>
          <w:b/>
          <w:lang w:val="en-GB"/>
        </w:rPr>
        <w:t>Annalisa Grandi, Prof. Rajib Dasgupta</w:t>
      </w:r>
    </w:p>
    <w:p w14:paraId="3854DE37" w14:textId="77777777" w:rsidR="00DD72C9" w:rsidRPr="006E3524" w:rsidRDefault="00DD72C9" w:rsidP="00DD72C9">
      <w:pPr>
        <w:pStyle w:val="Header"/>
        <w:spacing w:line="276" w:lineRule="auto"/>
        <w:rPr>
          <w:rFonts w:eastAsia="Batang"/>
          <w:color w:val="0000FF"/>
          <w:lang w:val="en-GB"/>
        </w:rPr>
      </w:pPr>
    </w:p>
    <w:p w14:paraId="04A993C9" w14:textId="77777777" w:rsidR="00DD72C9" w:rsidRPr="006E3524" w:rsidRDefault="00DD72C9" w:rsidP="00DD72C9">
      <w:pPr>
        <w:autoSpaceDE w:val="0"/>
        <w:autoSpaceDN w:val="0"/>
        <w:adjustRightInd w:val="0"/>
        <w:rPr>
          <w:b/>
          <w:lang w:val="en-GB"/>
        </w:rPr>
      </w:pPr>
    </w:p>
    <w:p w14:paraId="77A0A28B" w14:textId="58A3F523" w:rsidR="00384986" w:rsidRPr="006E3524" w:rsidRDefault="00384986" w:rsidP="00384986">
      <w:pPr>
        <w:jc w:val="both"/>
        <w:rPr>
          <w:lang w:val="en-GB"/>
        </w:rPr>
      </w:pPr>
      <w:r w:rsidRPr="006E3524">
        <w:rPr>
          <w:b/>
          <w:lang w:val="en-GB"/>
        </w:rPr>
        <w:t>BACKGROUND:</w:t>
      </w:r>
      <w:r w:rsidRPr="006E3524">
        <w:rPr>
          <w:lang w:val="en-GB"/>
        </w:rPr>
        <w:t xml:space="preserve"> On November 2016, the Government of India declared the 86% of total money in circulation as demonetized. </w:t>
      </w:r>
      <w:r w:rsidR="006E3524" w:rsidRPr="006E3524">
        <w:rPr>
          <w:lang w:val="en-GB"/>
        </w:rPr>
        <w:t>While several researchers and commentators have focused on and continue to investigate the effect of demonetization on the economy, the issue of psychosocial health of w</w:t>
      </w:r>
      <w:r w:rsidR="006E3524">
        <w:rPr>
          <w:lang w:val="en-GB"/>
        </w:rPr>
        <w:t>orkers has not been studied</w:t>
      </w:r>
      <w:r w:rsidR="006E3524" w:rsidRPr="006E3524">
        <w:rPr>
          <w:lang w:val="en-GB"/>
        </w:rPr>
        <w:t>. Moreover, previous studies showed that sustained economic hardship results poorer physical and psychological functions</w:t>
      </w:r>
      <w:r w:rsidR="006E3524">
        <w:rPr>
          <w:lang w:val="en-GB"/>
        </w:rPr>
        <w:t>.</w:t>
      </w:r>
    </w:p>
    <w:p w14:paraId="6888AC00" w14:textId="77777777" w:rsidR="00384986" w:rsidRPr="006E3524" w:rsidRDefault="00384986" w:rsidP="00384986">
      <w:pPr>
        <w:jc w:val="both"/>
        <w:rPr>
          <w:lang w:val="en-GB"/>
        </w:rPr>
      </w:pPr>
      <w:r w:rsidRPr="006E3524">
        <w:rPr>
          <w:b/>
          <w:lang w:val="en-GB"/>
        </w:rPr>
        <w:t>OBJECTIVE:</w:t>
      </w:r>
      <w:r w:rsidRPr="006E3524">
        <w:rPr>
          <w:lang w:val="en-GB"/>
        </w:rPr>
        <w:t xml:space="preserve"> To provide an explorative investigation on the psychosocial consequences of demonetization on the working category of tea garden workers.</w:t>
      </w:r>
    </w:p>
    <w:p w14:paraId="5E3B5F6E" w14:textId="77777777" w:rsidR="00384986" w:rsidRPr="006E3524" w:rsidRDefault="00384986" w:rsidP="00384986">
      <w:pPr>
        <w:jc w:val="both"/>
        <w:rPr>
          <w:lang w:val="en-GB"/>
        </w:rPr>
      </w:pPr>
      <w:r w:rsidRPr="006E3524">
        <w:rPr>
          <w:b/>
          <w:lang w:val="en-GB"/>
        </w:rPr>
        <w:t>METHODS:</w:t>
      </w:r>
      <w:r w:rsidRPr="006E3524">
        <w:rPr>
          <w:lang w:val="en-GB"/>
        </w:rPr>
        <w:t xml:space="preserve"> A qualitative research approach was employed. Face-to-face interviews were conducted with seven key informants (clinicians, executives/managers) and 36 tea garden workers were involved in six focus group. Collected data were analysed using Template Analysis technique.</w:t>
      </w:r>
    </w:p>
    <w:p w14:paraId="26C8DA3A" w14:textId="77777777" w:rsidR="00384986" w:rsidRPr="006E3524" w:rsidRDefault="00384986" w:rsidP="00384986">
      <w:pPr>
        <w:jc w:val="both"/>
        <w:rPr>
          <w:lang w:val="en-GB"/>
        </w:rPr>
      </w:pPr>
      <w:r w:rsidRPr="006E3524">
        <w:rPr>
          <w:b/>
          <w:lang w:val="en-GB"/>
        </w:rPr>
        <w:t>RESULTS:</w:t>
      </w:r>
      <w:r w:rsidRPr="006E3524">
        <w:rPr>
          <w:lang w:val="en-GB"/>
        </w:rPr>
        <w:t xml:space="preserve"> From data analysis five main themes emerged concerning the psychosocial factors involved in demonetization effects: socio-economical changes, organizational consequences, interpersonal relationships, work/home interface, and psychophysical consequences.</w:t>
      </w:r>
    </w:p>
    <w:p w14:paraId="729BFD8B" w14:textId="661AE31D" w:rsidR="006E3524" w:rsidRPr="006E3524" w:rsidRDefault="00384986" w:rsidP="006E3524">
      <w:pPr>
        <w:jc w:val="both"/>
        <w:rPr>
          <w:lang w:val="en-GB"/>
        </w:rPr>
      </w:pPr>
      <w:r w:rsidRPr="006E3524">
        <w:rPr>
          <w:b/>
          <w:lang w:val="en-GB"/>
        </w:rPr>
        <w:t>CONCLUSIONS:</w:t>
      </w:r>
      <w:r w:rsidRPr="006E3524">
        <w:rPr>
          <w:lang w:val="en-GB"/>
        </w:rPr>
        <w:t xml:space="preserve"> This preliminary study highlighted that demonetization had significant impact on tea gardens at both organizational level and individual level</w:t>
      </w:r>
      <w:r w:rsidR="006E3524" w:rsidRPr="006E3524">
        <w:rPr>
          <w:lang w:val="en-GB"/>
        </w:rPr>
        <w:t xml:space="preserve">. In India, psychosocial health is a neglected area at workplace. It is the responsibility of all stakeholders to keep the highest attainable standards of health at work and provide socially and economically productive life. In the tea industry where sub-optimal wages and other work conditions already existed, demonetization was a heavy blow for tea-garden workers. Any government driven policy needs to have proper planning such that the consequences of its implementation is considered among various sections of the society. An equity driven policy making would have avoided psychosocial consequences among tea-garden workers. </w:t>
      </w:r>
    </w:p>
    <w:p w14:paraId="655AC3EA" w14:textId="77777777" w:rsidR="006E3524" w:rsidRPr="006E3524" w:rsidRDefault="006E3524" w:rsidP="006E3524">
      <w:pPr>
        <w:jc w:val="both"/>
        <w:rPr>
          <w:lang w:val="en-GB"/>
        </w:rPr>
      </w:pPr>
    </w:p>
    <w:p w14:paraId="0D711159" w14:textId="4E5A2075" w:rsidR="00DD72C9" w:rsidRPr="006E3524" w:rsidRDefault="00DD72C9" w:rsidP="00384986">
      <w:pPr>
        <w:jc w:val="both"/>
        <w:rPr>
          <w:rFonts w:eastAsia="MS PGothic"/>
          <w:color w:val="000000"/>
          <w:szCs w:val="32"/>
          <w:lang w:val="en-GB"/>
        </w:rPr>
      </w:pPr>
    </w:p>
    <w:p w14:paraId="45B32E6A" w14:textId="77777777" w:rsidR="00DD72C9" w:rsidRPr="006E3524" w:rsidRDefault="00DD72C9" w:rsidP="00DD72C9">
      <w:pPr>
        <w:jc w:val="both"/>
        <w:rPr>
          <w:rFonts w:eastAsia="MS PGothic"/>
          <w:color w:val="000000"/>
          <w:szCs w:val="32"/>
          <w:lang w:val="en-GB"/>
        </w:rPr>
      </w:pPr>
    </w:p>
    <w:p w14:paraId="0608835C" w14:textId="77777777" w:rsidR="00DD72C9" w:rsidRPr="006E3524" w:rsidRDefault="00DD72C9" w:rsidP="00DD72C9">
      <w:pPr>
        <w:jc w:val="both"/>
        <w:rPr>
          <w:b/>
          <w:lang w:val="en-GB"/>
        </w:rPr>
      </w:pPr>
      <w:r w:rsidRPr="006E3524">
        <w:rPr>
          <w:b/>
          <w:lang w:val="en-GB"/>
        </w:rPr>
        <w:t>Biography</w:t>
      </w:r>
    </w:p>
    <w:p w14:paraId="0FA414A6" w14:textId="77777777" w:rsidR="00DD72C9" w:rsidRPr="006E3524" w:rsidRDefault="00DD72C9" w:rsidP="00DD72C9">
      <w:pPr>
        <w:jc w:val="both"/>
        <w:rPr>
          <w:b/>
          <w:lang w:val="en-GB"/>
        </w:rPr>
      </w:pPr>
    </w:p>
    <w:p w14:paraId="24B8EEEF" w14:textId="13DAC07B" w:rsidR="00DD72C9" w:rsidRPr="006E3524" w:rsidRDefault="00DD72C9" w:rsidP="00DD72C9">
      <w:pPr>
        <w:jc w:val="both"/>
        <w:rPr>
          <w:lang w:val="en-GB"/>
        </w:rPr>
      </w:pPr>
      <w:r w:rsidRPr="006E3524">
        <w:rPr>
          <w:lang w:val="en-GB"/>
        </w:rPr>
        <w:t xml:space="preserve">Occupational Health Professional with more than five years of working experience in both Government and corporate settings. She is a medical graduate with one master in public health from Jawaharlal Nehru University, New Delhi, India and one master in occupational safety and health from International Training Centre of International Labour Organization (ITCILO) and University of Turin, Italy after receiving the prestigious fellowship of ILO. She is the </w:t>
      </w:r>
      <w:r w:rsidRPr="006E3524">
        <w:rPr>
          <w:b/>
          <w:u w:val="single"/>
          <w:lang w:val="en-GB"/>
        </w:rPr>
        <w:t>first lady Certifying Surgeon (Medical) and Inspector of Factories (Medical)</w:t>
      </w:r>
      <w:r w:rsidRPr="006E3524">
        <w:rPr>
          <w:b/>
          <w:lang w:val="en-GB"/>
        </w:rPr>
        <w:t xml:space="preserve"> </w:t>
      </w:r>
      <w:r w:rsidRPr="006E3524">
        <w:rPr>
          <w:lang w:val="en-GB"/>
        </w:rPr>
        <w:t xml:space="preserve">in the Directorate of Factories, Labour Department, Government of West Bengal and has been working in statutory body for 3 years six months. She has been taking care of the occupational health of around ten lakhs of workers based in seven thousand varied kind of factories. She already has participated in many international, national and regional conferences and workshop. She has been working in both the research and policy level </w:t>
      </w:r>
      <w:r w:rsidRPr="006E3524">
        <w:rPr>
          <w:lang w:val="en-GB"/>
        </w:rPr>
        <w:lastRenderedPageBreak/>
        <w:t xml:space="preserve">in occupational safety and health domain in Government and presently continuing ongoing survey of prevalence of silicosis and silico tuberculosis among dust exposed workers in rural </w:t>
      </w:r>
      <w:r w:rsidR="006E3524" w:rsidRPr="006E3524">
        <w:rPr>
          <w:lang w:val="en-GB"/>
        </w:rPr>
        <w:t>Bengal</w:t>
      </w:r>
      <w:r w:rsidRPr="006E3524">
        <w:rPr>
          <w:lang w:val="en-GB"/>
        </w:rPr>
        <w:t xml:space="preserve"> as principal investigator. She is also doing PhD from Jawaharlal Nehru University, New Delhi with her job. She is active member of International Commission of Occupational Health (ICOH) and life member of Indian Public Health Association (IPHA) and Indian Association of Occupational Health (IAOH). </w:t>
      </w:r>
    </w:p>
    <w:p w14:paraId="65B31D5D" w14:textId="77777777" w:rsidR="00DD72C9" w:rsidRPr="006E3524" w:rsidRDefault="00DD72C9" w:rsidP="00DD72C9">
      <w:pPr>
        <w:autoSpaceDE w:val="0"/>
        <w:autoSpaceDN w:val="0"/>
        <w:adjustRightInd w:val="0"/>
        <w:rPr>
          <w:b/>
          <w:lang w:val="en-GB"/>
        </w:rPr>
      </w:pPr>
    </w:p>
    <w:p w14:paraId="237A711F" w14:textId="77777777" w:rsidR="00DD72C9" w:rsidRPr="006E3524" w:rsidRDefault="00DD72C9" w:rsidP="00DD72C9">
      <w:pPr>
        <w:autoSpaceDE w:val="0"/>
        <w:autoSpaceDN w:val="0"/>
        <w:adjustRightInd w:val="0"/>
        <w:rPr>
          <w:lang w:val="en-GB"/>
        </w:rPr>
      </w:pPr>
      <w:r w:rsidRPr="006E3524">
        <w:rPr>
          <w:b/>
          <w:lang w:val="en-GB"/>
        </w:rPr>
        <w:t xml:space="preserve">Presenting author details </w:t>
      </w:r>
      <w:r w:rsidRPr="006E3524">
        <w:rPr>
          <w:b/>
          <w:lang w:val="en-GB"/>
        </w:rPr>
        <w:br/>
      </w:r>
      <w:r w:rsidRPr="006E3524">
        <w:rPr>
          <w:lang w:val="en-GB"/>
        </w:rPr>
        <w:t>Full name: Dr. Priyanka Roy</w:t>
      </w:r>
      <w:r w:rsidRPr="006E3524">
        <w:rPr>
          <w:lang w:val="en-GB"/>
        </w:rPr>
        <w:br/>
        <w:t>Contact number: +919433778899</w:t>
      </w:r>
    </w:p>
    <w:p w14:paraId="2B52812A" w14:textId="77777777" w:rsidR="00DD72C9" w:rsidRPr="006E3524" w:rsidRDefault="00DD72C9" w:rsidP="00DD72C9">
      <w:pPr>
        <w:autoSpaceDE w:val="0"/>
        <w:autoSpaceDN w:val="0"/>
        <w:adjustRightInd w:val="0"/>
        <w:rPr>
          <w:lang w:val="en-GB"/>
        </w:rPr>
      </w:pPr>
      <w:r w:rsidRPr="006E3524">
        <w:rPr>
          <w:lang w:val="en-GB"/>
        </w:rPr>
        <w:t>Email id: priyankaroysskm@gmail.com</w:t>
      </w:r>
      <w:r w:rsidRPr="006E3524">
        <w:rPr>
          <w:lang w:val="en-GB"/>
        </w:rPr>
        <w:br/>
        <w:t>Category: (Oral presentation)</w:t>
      </w:r>
    </w:p>
    <w:p w14:paraId="1731E600" w14:textId="140DD225" w:rsidR="00DD72C9" w:rsidRPr="006E3524" w:rsidRDefault="00DD72C9" w:rsidP="00DD72C9">
      <w:pPr>
        <w:autoSpaceDE w:val="0"/>
        <w:autoSpaceDN w:val="0"/>
        <w:adjustRightInd w:val="0"/>
        <w:rPr>
          <w:lang w:val="en-GB"/>
        </w:rPr>
      </w:pPr>
      <w:r w:rsidRPr="006E3524">
        <w:rPr>
          <w:lang w:val="en-GB"/>
        </w:rPr>
        <w:t xml:space="preserve">Session name: Occupational Health </w:t>
      </w:r>
      <w:r w:rsidR="009F0164">
        <w:rPr>
          <w:lang w:val="en-GB"/>
        </w:rPr>
        <w:t>Psychology and Work E</w:t>
      </w:r>
      <w:bookmarkStart w:id="0" w:name="_GoBack"/>
      <w:bookmarkEnd w:id="0"/>
      <w:r w:rsidR="009F0164">
        <w:rPr>
          <w:lang w:val="en-GB"/>
        </w:rPr>
        <w:t>nvironment</w:t>
      </w:r>
    </w:p>
    <w:p w14:paraId="70515B40" w14:textId="77777777" w:rsidR="00DD72C9" w:rsidRPr="006E3524" w:rsidRDefault="00DD72C9" w:rsidP="00DD72C9">
      <w:pPr>
        <w:autoSpaceDE w:val="0"/>
        <w:autoSpaceDN w:val="0"/>
        <w:adjustRightInd w:val="0"/>
        <w:rPr>
          <w:lang w:val="en-GB"/>
        </w:rPr>
      </w:pPr>
    </w:p>
    <w:p w14:paraId="7C268A80" w14:textId="77777777" w:rsidR="00DD72C9" w:rsidRPr="006E3524" w:rsidRDefault="00DD72C9" w:rsidP="00DD72C9">
      <w:pPr>
        <w:autoSpaceDE w:val="0"/>
        <w:autoSpaceDN w:val="0"/>
        <w:adjustRightInd w:val="0"/>
        <w:rPr>
          <w:b/>
          <w:lang w:val="en-GB"/>
        </w:rPr>
      </w:pPr>
      <w:r w:rsidRPr="006E3524">
        <w:rPr>
          <w:b/>
          <w:bCs/>
          <w:lang w:val="en-GB"/>
        </w:rPr>
        <w:t>Research interest</w:t>
      </w:r>
      <w:r w:rsidRPr="006E3524">
        <w:rPr>
          <w:lang w:val="en-GB"/>
        </w:rPr>
        <w:t xml:space="preserve">: occupational safety and health, industrial law, environmental medicine, co morbidity of silicosis and tuberculosis, heavy metal toxicity, accident prevention, chronic disease, accessibility barriers of health service delivery system, urban health and vulnerability, chronic disease, epidemiology and biostatistics, research methodology and experience of conducting research </w:t>
      </w:r>
    </w:p>
    <w:p w14:paraId="6D9C5233" w14:textId="77777777" w:rsidR="00DD72C9" w:rsidRPr="006E3524" w:rsidRDefault="00DD72C9" w:rsidP="00DD72C9">
      <w:pPr>
        <w:autoSpaceDE w:val="0"/>
        <w:autoSpaceDN w:val="0"/>
        <w:adjustRightInd w:val="0"/>
        <w:rPr>
          <w:b/>
          <w:lang w:val="en-GB"/>
        </w:rPr>
      </w:pPr>
    </w:p>
    <w:p w14:paraId="210A588E" w14:textId="77777777" w:rsidR="00DD72C9" w:rsidRPr="006E3524" w:rsidRDefault="00DD72C9" w:rsidP="00DD72C9">
      <w:pPr>
        <w:autoSpaceDE w:val="0"/>
        <w:autoSpaceDN w:val="0"/>
        <w:adjustRightInd w:val="0"/>
        <w:rPr>
          <w:b/>
          <w:lang w:val="en-GB"/>
        </w:rPr>
      </w:pPr>
    </w:p>
    <w:p w14:paraId="24F3F3F6" w14:textId="77777777" w:rsidR="005001A8" w:rsidRPr="006E3524" w:rsidRDefault="005001A8">
      <w:pPr>
        <w:rPr>
          <w:lang w:val="en-GB"/>
        </w:rPr>
      </w:pPr>
    </w:p>
    <w:sectPr w:rsidR="005001A8" w:rsidRPr="006E3524" w:rsidSect="006D47FD">
      <w:headerReference w:type="default" r:id="rId8"/>
      <w:pgSz w:w="11906" w:h="16838"/>
      <w:pgMar w:top="851" w:right="1134" w:bottom="284"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51E683" w14:textId="77777777" w:rsidR="002C44AD" w:rsidRDefault="002C44AD">
      <w:r>
        <w:separator/>
      </w:r>
    </w:p>
  </w:endnote>
  <w:endnote w:type="continuationSeparator" w:id="0">
    <w:p w14:paraId="0B41505D" w14:textId="77777777" w:rsidR="002C44AD" w:rsidRDefault="002C4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Gautami">
    <w:panose1 w:val="020B0502040204020203"/>
    <w:charset w:val="00"/>
    <w:family w:val="auto"/>
    <w:pitch w:val="variable"/>
    <w:sig w:usb0="002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92E74D" w14:textId="77777777" w:rsidR="002C44AD" w:rsidRDefault="002C44AD">
      <w:r>
        <w:separator/>
      </w:r>
    </w:p>
  </w:footnote>
  <w:footnote w:type="continuationSeparator" w:id="0">
    <w:p w14:paraId="35C3B806" w14:textId="77777777" w:rsidR="002C44AD" w:rsidRDefault="002C44A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292FDD" w14:textId="77777777" w:rsidR="00AD6315" w:rsidRDefault="006E3524" w:rsidP="000F09D6">
    <w:pPr>
      <w:pStyle w:val="Header"/>
      <w:jc w:val="right"/>
    </w:pPr>
    <w:r>
      <w:rPr>
        <w:noProof/>
        <w:lang w:val="en-GB" w:eastAsia="en-GB" w:bidi="ar-SA"/>
      </w:rPr>
      <w:drawing>
        <wp:anchor distT="0" distB="0" distL="114300" distR="114300" simplePos="0" relativeHeight="251659264" behindDoc="0" locked="0" layoutInCell="1" allowOverlap="1" wp14:anchorId="73117844" wp14:editId="003FACF6">
          <wp:simplePos x="0" y="0"/>
          <wp:positionH relativeFrom="column">
            <wp:posOffset>0</wp:posOffset>
          </wp:positionH>
          <wp:positionV relativeFrom="paragraph">
            <wp:posOffset>159385</wp:posOffset>
          </wp:positionV>
          <wp:extent cx="2042160" cy="704850"/>
          <wp:effectExtent l="0" t="0" r="0" b="0"/>
          <wp:wrapSquare wrapText="bothSides"/>
          <wp:docPr id="1" name="Picture 7" descr="Description: Image result for Eurosc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Image result for Euroscic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2160" cy="70485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rPr>
        <w:noProof/>
        <w:lang w:val="en-GB" w:eastAsia="en-GB" w:bidi="ar-SA"/>
      </w:rPr>
      <w:drawing>
        <wp:inline distT="0" distB="0" distL="0" distR="0" wp14:anchorId="25DB0E58" wp14:editId="5FC2098E">
          <wp:extent cx="3927475" cy="10579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927475" cy="105791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9"/>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47E"/>
    <w:rsid w:val="001F11A8"/>
    <w:rsid w:val="002C44AD"/>
    <w:rsid w:val="00384986"/>
    <w:rsid w:val="005001A8"/>
    <w:rsid w:val="006E3524"/>
    <w:rsid w:val="009F0164"/>
    <w:rsid w:val="00CC447E"/>
    <w:rsid w:val="00DD72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AB4F16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D72C9"/>
    <w:rPr>
      <w:rFonts w:ascii="Times New Roman" w:eastAsia="Times New Roman" w:hAnsi="Times New Roman" w:cs="Times New Roman"/>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72C9"/>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DD72C9"/>
    <w:rPr>
      <w:rFonts w:ascii="Times New Roman" w:eastAsia="Times New Roman" w:hAnsi="Times New Roman" w:cs="Gautami"/>
      <w:lang w:val="x-none" w:eastAsia="x-none" w:bidi="te-IN"/>
    </w:rPr>
  </w:style>
  <w:style w:type="paragraph" w:styleId="EndnoteText">
    <w:name w:val="endnote text"/>
    <w:basedOn w:val="Normal"/>
    <w:link w:val="EndnoteTextChar"/>
    <w:uiPriority w:val="99"/>
    <w:unhideWhenUsed/>
    <w:rsid w:val="00DD72C9"/>
    <w:rPr>
      <w:rFonts w:ascii="Calibri" w:eastAsia="Calibri" w:hAnsi="Calibri"/>
      <w:lang w:val="en-IN" w:eastAsia="en-US"/>
    </w:rPr>
  </w:style>
  <w:style w:type="character" w:customStyle="1" w:styleId="EndnoteTextChar">
    <w:name w:val="Endnote Text Char"/>
    <w:basedOn w:val="DefaultParagraphFont"/>
    <w:link w:val="EndnoteText"/>
    <w:uiPriority w:val="99"/>
    <w:rsid w:val="00DD72C9"/>
    <w:rPr>
      <w:rFonts w:ascii="Calibri" w:eastAsia="Calibri" w:hAnsi="Calibri" w:cs="Times New Roman"/>
      <w:lang w:val="en-IN"/>
    </w:rPr>
  </w:style>
  <w:style w:type="table" w:styleId="TableGrid">
    <w:name w:val="Table Grid"/>
    <w:basedOn w:val="TableNormal"/>
    <w:uiPriority w:val="59"/>
    <w:rsid w:val="00DD72C9"/>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g"/><Relationship Id="rId7" Type="http://schemas.openxmlformats.org/officeDocument/2006/relationships/image" Target="media/image2.jpg"/><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638</Words>
  <Characters>3638</Characters>
  <Application>Microsoft Macintosh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Priyanka Roy</dc:creator>
  <cp:keywords/>
  <dc:description/>
  <cp:lastModifiedBy>Priyanka Roy</cp:lastModifiedBy>
  <cp:revision>3</cp:revision>
  <dcterms:created xsi:type="dcterms:W3CDTF">2018-11-14T15:45:00Z</dcterms:created>
  <dcterms:modified xsi:type="dcterms:W3CDTF">2018-11-14T16:01:00Z</dcterms:modified>
</cp:coreProperties>
</file>