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7F64A" w14:textId="2BF8450C" w:rsidR="007B7B9C" w:rsidRPr="009623A8" w:rsidRDefault="007B7B9C" w:rsidP="007B7B9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43680193"/>
      <w:r w:rsidRPr="009623A8">
        <w:rPr>
          <w:rFonts w:ascii="Times New Roman" w:hAnsi="Times New Roman" w:cs="Times New Roman"/>
          <w:b/>
          <w:bCs/>
          <w:sz w:val="28"/>
          <w:szCs w:val="28"/>
        </w:rPr>
        <w:t>Obstetrical complexities in Covid</w:t>
      </w:r>
      <w:r w:rsidR="00884A9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623A8">
        <w:rPr>
          <w:rFonts w:ascii="Times New Roman" w:hAnsi="Times New Roman" w:cs="Times New Roman"/>
          <w:b/>
          <w:bCs/>
          <w:sz w:val="28"/>
          <w:szCs w:val="28"/>
        </w:rPr>
        <w:t>19 era</w:t>
      </w:r>
      <w:bookmarkEnd w:id="0"/>
      <w:r w:rsidR="00C954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23A8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9623A8" w:rsidRPr="009623A8">
        <w:rPr>
          <w:rFonts w:ascii="Times New Roman" w:hAnsi="Times New Roman" w:cs="Times New Roman"/>
          <w:b/>
          <w:bCs/>
          <w:sz w:val="28"/>
          <w:szCs w:val="28"/>
        </w:rPr>
        <w:t xml:space="preserve">Confusion to conclusion </w:t>
      </w:r>
    </w:p>
    <w:p w14:paraId="6EE88C08" w14:textId="4B12BA12" w:rsidR="00483E03" w:rsidRPr="000B3DE7" w:rsidRDefault="000B3DE7" w:rsidP="000B3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14:paraId="1A222124" w14:textId="77777777" w:rsidR="00F3397C" w:rsidRDefault="002B7382" w:rsidP="00F33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E03">
        <w:rPr>
          <w:rFonts w:ascii="Times New Roman" w:hAnsi="Times New Roman" w:cs="Times New Roman"/>
          <w:sz w:val="24"/>
          <w:szCs w:val="24"/>
        </w:rPr>
        <w:t xml:space="preserve">The </w:t>
      </w:r>
      <w:r w:rsidR="00DA7028" w:rsidRPr="00483E03">
        <w:rPr>
          <w:rFonts w:ascii="Times New Roman" w:hAnsi="Times New Roman" w:cs="Times New Roman"/>
          <w:sz w:val="24"/>
          <w:szCs w:val="24"/>
        </w:rPr>
        <w:t>COVID</w:t>
      </w:r>
      <w:r w:rsidR="00884A91" w:rsidRPr="00483E03">
        <w:rPr>
          <w:rFonts w:ascii="Times New Roman" w:hAnsi="Times New Roman" w:cs="Times New Roman"/>
          <w:sz w:val="24"/>
          <w:szCs w:val="24"/>
        </w:rPr>
        <w:t>-</w:t>
      </w:r>
      <w:r w:rsidR="00DA7028" w:rsidRPr="00483E03">
        <w:rPr>
          <w:rFonts w:ascii="Times New Roman" w:hAnsi="Times New Roman" w:cs="Times New Roman"/>
          <w:sz w:val="24"/>
          <w:szCs w:val="24"/>
        </w:rPr>
        <w:t>19 pandemic</w:t>
      </w:r>
      <w:r w:rsidR="007B7B9C" w:rsidRPr="00483E03">
        <w:rPr>
          <w:rFonts w:ascii="Times New Roman" w:hAnsi="Times New Roman" w:cs="Times New Roman"/>
          <w:sz w:val="24"/>
          <w:szCs w:val="24"/>
        </w:rPr>
        <w:t xml:space="preserve"> </w:t>
      </w:r>
      <w:r w:rsidR="00F93FF4">
        <w:rPr>
          <w:rFonts w:ascii="Times New Roman" w:hAnsi="Times New Roman" w:cs="Times New Roman"/>
          <w:sz w:val="24"/>
          <w:szCs w:val="24"/>
        </w:rPr>
        <w:t>demanded</w:t>
      </w:r>
      <w:r w:rsidR="00B86EA8" w:rsidRPr="00483E03">
        <w:rPr>
          <w:rFonts w:ascii="Times New Roman" w:hAnsi="Times New Roman" w:cs="Times New Roman"/>
          <w:sz w:val="24"/>
          <w:szCs w:val="24"/>
        </w:rPr>
        <w:t xml:space="preserve"> </w:t>
      </w:r>
      <w:r w:rsidR="00F93FF4">
        <w:rPr>
          <w:rFonts w:ascii="Times New Roman" w:hAnsi="Times New Roman" w:cs="Times New Roman"/>
          <w:sz w:val="24"/>
          <w:szCs w:val="24"/>
        </w:rPr>
        <w:t>immense efforts</w:t>
      </w:r>
      <w:r w:rsidR="00B86EA8" w:rsidRPr="00483E03">
        <w:rPr>
          <w:rFonts w:ascii="Times New Roman" w:hAnsi="Times New Roman" w:cs="Times New Roman"/>
          <w:sz w:val="24"/>
          <w:szCs w:val="24"/>
        </w:rPr>
        <w:t xml:space="preserve"> to understand </w:t>
      </w:r>
      <w:r w:rsidR="00F93FF4" w:rsidRPr="00F93FF4">
        <w:rPr>
          <w:rFonts w:ascii="Times New Roman" w:hAnsi="Times New Roman" w:cs="Times New Roman"/>
          <w:sz w:val="24"/>
          <w:szCs w:val="24"/>
        </w:rPr>
        <w:t>the clinical presentation, and</w:t>
      </w:r>
      <w:r w:rsidR="00B92431">
        <w:rPr>
          <w:rFonts w:ascii="Times New Roman" w:hAnsi="Times New Roman" w:cs="Times New Roman"/>
          <w:sz w:val="24"/>
          <w:szCs w:val="24"/>
        </w:rPr>
        <w:t xml:space="preserve"> feto-</w:t>
      </w:r>
      <w:r w:rsidR="00F93FF4" w:rsidRPr="00F93FF4">
        <w:rPr>
          <w:rFonts w:ascii="Times New Roman" w:hAnsi="Times New Roman" w:cs="Times New Roman"/>
          <w:sz w:val="24"/>
          <w:szCs w:val="24"/>
        </w:rPr>
        <w:t xml:space="preserve"> maternal outcome of </w:t>
      </w:r>
      <w:bookmarkStart w:id="1" w:name="_Hlk130486293"/>
      <w:r w:rsidR="00B92431">
        <w:rPr>
          <w:rFonts w:ascii="Times New Roman" w:hAnsi="Times New Roman" w:cs="Times New Roman"/>
          <w:sz w:val="24"/>
          <w:szCs w:val="24"/>
        </w:rPr>
        <w:t>SARS-COV2 infection during  pregnancy</w:t>
      </w:r>
      <w:bookmarkEnd w:id="1"/>
      <w:r w:rsidR="00B92431">
        <w:rPr>
          <w:rFonts w:ascii="Times New Roman" w:hAnsi="Times New Roman" w:cs="Times New Roman"/>
          <w:sz w:val="24"/>
          <w:szCs w:val="24"/>
        </w:rPr>
        <w:t>.</w:t>
      </w:r>
      <w:r w:rsidR="00B92431" w:rsidRPr="00483E03">
        <w:rPr>
          <w:rFonts w:ascii="Times New Roman" w:hAnsi="Times New Roman" w:cs="Times New Roman"/>
          <w:sz w:val="24"/>
          <w:szCs w:val="24"/>
        </w:rPr>
        <w:t xml:space="preserve"> </w:t>
      </w:r>
      <w:r w:rsidR="00BF6D1F">
        <w:rPr>
          <w:rFonts w:ascii="Times New Roman" w:hAnsi="Times New Roman" w:cs="Times New Roman"/>
          <w:sz w:val="24"/>
          <w:szCs w:val="24"/>
        </w:rPr>
        <w:t xml:space="preserve">There was dearth of literature about various perspectives of pregnancy and related issues. </w:t>
      </w:r>
      <w:r w:rsidR="00BF6D1F" w:rsidRPr="00BF6D1F">
        <w:rPr>
          <w:rFonts w:ascii="Times New Roman" w:hAnsi="Times New Roman" w:cs="Times New Roman"/>
          <w:sz w:val="24"/>
          <w:szCs w:val="24"/>
        </w:rPr>
        <w:t xml:space="preserve">To increase our  understanding </w:t>
      </w:r>
      <w:r w:rsidR="00CB4B18">
        <w:rPr>
          <w:rFonts w:ascii="Times New Roman" w:hAnsi="Times New Roman" w:cs="Times New Roman"/>
          <w:sz w:val="24"/>
          <w:szCs w:val="24"/>
        </w:rPr>
        <w:t>of</w:t>
      </w:r>
      <w:r w:rsidR="00BF6D1F" w:rsidRPr="00BF6D1F">
        <w:rPr>
          <w:rFonts w:ascii="Times New Roman" w:hAnsi="Times New Roman" w:cs="Times New Roman"/>
          <w:sz w:val="24"/>
          <w:szCs w:val="24"/>
        </w:rPr>
        <w:t xml:space="preserve"> maternal, fetal and neonatal outcomes </w:t>
      </w:r>
      <w:r w:rsidR="00D72847">
        <w:rPr>
          <w:rFonts w:ascii="Times New Roman" w:hAnsi="Times New Roman" w:cs="Times New Roman"/>
          <w:sz w:val="24"/>
          <w:szCs w:val="24"/>
        </w:rPr>
        <w:t>,</w:t>
      </w:r>
      <w:r w:rsidR="00CB4B18">
        <w:rPr>
          <w:rFonts w:ascii="Times New Roman" w:hAnsi="Times New Roman" w:cs="Times New Roman"/>
          <w:sz w:val="24"/>
          <w:szCs w:val="24"/>
        </w:rPr>
        <w:t xml:space="preserve">we analysed the data of five hundred women </w:t>
      </w:r>
      <w:r w:rsidR="00BF6D1F" w:rsidRPr="00BF6D1F">
        <w:rPr>
          <w:rFonts w:ascii="Times New Roman" w:hAnsi="Times New Roman" w:cs="Times New Roman"/>
          <w:sz w:val="24"/>
          <w:szCs w:val="24"/>
        </w:rPr>
        <w:t>confirmed to have SARS-CoV-2</w:t>
      </w:r>
      <w:r w:rsidR="00CB4B18">
        <w:rPr>
          <w:rFonts w:ascii="Times New Roman" w:hAnsi="Times New Roman" w:cs="Times New Roman"/>
          <w:sz w:val="24"/>
          <w:szCs w:val="24"/>
        </w:rPr>
        <w:t xml:space="preserve"> during pregnancy with the following </w:t>
      </w:r>
      <w:r w:rsidR="00275D95">
        <w:rPr>
          <w:rFonts w:ascii="Times New Roman" w:hAnsi="Times New Roman" w:cs="Times New Roman"/>
          <w:sz w:val="24"/>
          <w:szCs w:val="24"/>
        </w:rPr>
        <w:t>conclusions</w:t>
      </w:r>
    </w:p>
    <w:p w14:paraId="1B914FCD" w14:textId="3D226D87" w:rsidR="000B3DE7" w:rsidRDefault="000B3DE7" w:rsidP="00F3397C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0B3DE7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Positivity rate was higher in second wave </w:t>
      </w:r>
      <w:r w:rsidR="00E20F3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(17%) </w:t>
      </w:r>
      <w:r w:rsidRPr="000B3DE7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as compared to first wave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0B3DE7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(5%)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. 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Majority were ( 93%) asymptomatic with no mortality. </w:t>
      </w:r>
      <w:r w:rsidR="00E20F3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In second wave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="00E20F3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58% were symptomatic and 20% of affected women required intensive ventilation with remdesivir &amp; </w:t>
      </w:r>
      <w:bookmarkStart w:id="2" w:name="_Hlk130497615"/>
      <w:r w:rsidR="00E20F3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Tocilizumab</w:t>
      </w:r>
      <w:bookmarkEnd w:id="2"/>
      <w:r w:rsidR="00E20F3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. No congenital anomalies were seen in neonates born to mothers receiving </w:t>
      </w:r>
      <w:r w:rsidR="00E20F3B" w:rsidRPr="00E20F3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Tocilizumab</w:t>
      </w:r>
      <w:r w:rsidR="00E20F3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. 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There were 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seven deaths 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in </w:t>
      </w:r>
      <w:r w:rsidR="00B62CC8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second wave 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attributable </w:t>
      </w:r>
      <w:r w:rsidR="00B62CC8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to Covid-19 infection. Next generation sequencing of SARS Covid-19 performed in fifty sick women reveled mostly alpha, delta &amp; UK variant. </w:t>
      </w:r>
      <w:r w:rsidR="00B62CC8" w:rsidRPr="00B62CC8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Out of 164 total samples (amniotic fluid, placental tissue, vaginal swab, breast milk and cord blood) 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tested</w:t>
      </w:r>
      <w:r w:rsidR="00B62CC8" w:rsidRPr="00B62CC8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for RT-PCR, nine (5.5%) samples were reported as positive for SARS-CoV-2 virus. 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Placental abnormalities were noticed in 49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16% of total 179 placentae examined. Maternal vascular malperfusion (27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93%) was the most observed placental pathology followed by villous fibrin deposits (22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90%), fetal vasculopathy (16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75%), and acute inflammation (6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70%). Stillbirths were 22 and NICU admissions were seen in 50 neonates. Abnormal placental abnormalities led to higher stillbirths (p value 0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011) and lower Apgar scores at 1 and 5 min (p-value 0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028; p-value 0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002, respectively). Intervillous fibrin deposits had higher risk associated with lower Apgar score at 1 and 5 min [RR 2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05 (95% CI 1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21–3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48, p-value 0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010) and RR 5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52 (95% CI 2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58–11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81, p-value &lt;0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001), respectively]. RP clot/hemorrhage was also associated with lower Apgar score at 1 and 5 min [RR 2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61 (95% CI 1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52–4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49, p-value 0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002) and RR 3.54 (95% CI 1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66–7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55, p-value 0</w:t>
      </w:r>
      <w:r w:rsidR="00275D95" w:rsidRPr="00275D95">
        <w:rPr>
          <w:rFonts w:ascii="Cambria Math" w:eastAsia="Times New Roman" w:hAnsi="Cambria Math" w:cs="Cambria Math"/>
          <w:bCs/>
          <w:iCs/>
          <w:sz w:val="24"/>
          <w:szCs w:val="24"/>
          <w:lang w:val="en-US"/>
        </w:rPr>
        <w:t>⋅</w:t>
      </w:r>
      <w:r w:rsidR="00275D95" w:rsidRP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001), respectively</w:t>
      </w:r>
      <w:r w:rsidR="00275D9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.</w:t>
      </w:r>
      <w:r w:rsidR="00F3397C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On long term follow up 5% of women complained of residual </w:t>
      </w:r>
      <w:r w:rsidR="00681C6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symptoms in form of psychosocial problems, neurological issues &amp; menstrual disturbances.</w:t>
      </w:r>
    </w:p>
    <w:p w14:paraId="0F4C41AC" w14:textId="69AB7EA3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References </w:t>
      </w:r>
    </w:p>
    <w:p w14:paraId="58AB6254" w14:textId="0AABE403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>[1</w:t>
      </w:r>
      <w:r w:rsidRPr="00D01044">
        <w:rPr>
          <w:rFonts w:ascii="Times New Roman" w:hAnsi="Times New Roman" w:cs="Times New Roman"/>
          <w:sz w:val="24"/>
          <w:szCs w:val="24"/>
        </w:rPr>
        <w:t xml:space="preserve">] N.K.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Satoskar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Keny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H. Bhandari, S. Marathe, N.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Tilve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R.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Siddarkar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J. Seal, </w:t>
      </w:r>
    </w:p>
    <w:p w14:paraId="41E80542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COVID19 India tracker web app”. COVID19 India tracker. www.coronatracker.in/. </w:t>
      </w:r>
    </w:p>
    <w:p w14:paraId="7D1E9F85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(Accessed 30 July 2021). </w:t>
      </w:r>
    </w:p>
    <w:p w14:paraId="1ADABCC3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lastRenderedPageBreak/>
        <w:t xml:space="preserve">[2] R.E. Longman, T.R. Johnson, Viral respiratory disease in pregnancy,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Opin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8839AA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Obstet. Gynecol. 19 (2) (2007), https://doi.org/10.1097/GCO.0b013e328028fdc7. </w:t>
      </w:r>
    </w:p>
    <w:p w14:paraId="09190AC6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[3] K. Racicot, G.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Mor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Risks associated with viral infections during pregnancy, J. Clin. </w:t>
      </w:r>
    </w:p>
    <w:p w14:paraId="20BF0381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Invest. 127 (5) (2017), https://doi.org/10.1172/JCI87490. </w:t>
      </w:r>
    </w:p>
    <w:p w14:paraId="5AF640D5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[4] J.K. Lee, S.-J. Oh, H. Park, O.S. Shin, Recent updates on research models and tools </w:t>
      </w:r>
    </w:p>
    <w:p w14:paraId="34220478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to study virus–host interactions at the placenta, Viruses 12 (1) (2019), https://doi. </w:t>
      </w:r>
    </w:p>
    <w:p w14:paraId="18124850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org/10.3390/v12010005. </w:t>
      </w:r>
    </w:p>
    <w:p w14:paraId="106CDAF0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[5] E. Antoniou, E.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Orovou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Sarella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et al., Zika virus and the risk of developing </w:t>
      </w:r>
    </w:p>
    <w:p w14:paraId="3B17F3AB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microcephaly in infants: a systematic review, Int. J. Environ. Res. Publ. Health 17 </w:t>
      </w:r>
    </w:p>
    <w:p w14:paraId="20EBAFBB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(11) (2020), https://doi.org/10.3390/ijerph17113806. </w:t>
      </w:r>
    </w:p>
    <w:p w14:paraId="0CC14CCA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[6] M.A. Johansson, L.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Mier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-y-Teran-Romero, J. </w:t>
      </w:r>
      <w:proofErr w:type="spellStart"/>
      <w:r w:rsidRPr="00D01044">
        <w:rPr>
          <w:rFonts w:ascii="Times New Roman" w:hAnsi="Times New Roman" w:cs="Times New Roman"/>
          <w:sz w:val="24"/>
          <w:szCs w:val="24"/>
        </w:rPr>
        <w:t>Reefhuis</w:t>
      </w:r>
      <w:proofErr w:type="spellEnd"/>
      <w:r w:rsidRPr="00D01044">
        <w:rPr>
          <w:rFonts w:ascii="Times New Roman" w:hAnsi="Times New Roman" w:cs="Times New Roman"/>
          <w:sz w:val="24"/>
          <w:szCs w:val="24"/>
        </w:rPr>
        <w:t xml:space="preserve">, S.M. Gilboa, S.L. Hills, Zika </w:t>
      </w:r>
    </w:p>
    <w:p w14:paraId="6EAB892B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 xml:space="preserve">and the risk of microcephaly, N. Engl. J. Med. 375 (1) (2016), https://doi.org/ </w:t>
      </w:r>
    </w:p>
    <w:p w14:paraId="73263390" w14:textId="40E179D9" w:rsid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44">
        <w:rPr>
          <w:rFonts w:ascii="Times New Roman" w:hAnsi="Times New Roman" w:cs="Times New Roman"/>
          <w:sz w:val="24"/>
          <w:szCs w:val="24"/>
        </w:rPr>
        <w:t>10.1056/NEJMp1605367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AC6498" w14:textId="77777777" w:rsid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FE29E" w14:textId="77777777" w:rsid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1044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250C5AF1" w14:textId="6C22CB02" w:rsidR="00D01044" w:rsidRPr="003D574B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74B">
        <w:rPr>
          <w:rFonts w:ascii="Times New Roman" w:hAnsi="Times New Roman" w:cs="Times New Roman"/>
          <w:sz w:val="24"/>
          <w:szCs w:val="24"/>
        </w:rPr>
        <w:t xml:space="preserve">Dr Bharti Joshi is a senior consultant in the Obstetrics &amp; </w:t>
      </w:r>
      <w:r w:rsidR="003D574B" w:rsidRPr="003D574B">
        <w:rPr>
          <w:rFonts w:ascii="Times New Roman" w:hAnsi="Times New Roman" w:cs="Times New Roman"/>
          <w:sz w:val="24"/>
          <w:szCs w:val="24"/>
        </w:rPr>
        <w:t>Gynaecology. She has vast experience during Covid 19 pandemic for managing appreciable pregnancies affected with  SARS Co-2 infection.</w:t>
      </w:r>
      <w:r w:rsidR="003D574B">
        <w:rPr>
          <w:rFonts w:ascii="Times New Roman" w:hAnsi="Times New Roman" w:cs="Times New Roman"/>
          <w:sz w:val="24"/>
          <w:szCs w:val="24"/>
        </w:rPr>
        <w:t xml:space="preserve"> Her vast contribution helped in developing strategic framework for managing these complicated cases and optimising outcome in the era of turbulence. </w:t>
      </w:r>
    </w:p>
    <w:p w14:paraId="2821605D" w14:textId="6B76045A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1131F59" wp14:editId="2C02C6DF">
            <wp:extent cx="1492250" cy="9652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20BC37" w14:textId="77777777" w:rsidR="00D01044" w:rsidRPr="00D01044" w:rsidRDefault="00D01044" w:rsidP="00D010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01044" w:rsidRPr="00D01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4DA8"/>
    <w:multiLevelType w:val="hybridMultilevel"/>
    <w:tmpl w:val="E5C68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3417D"/>
    <w:multiLevelType w:val="hybridMultilevel"/>
    <w:tmpl w:val="ECEE004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C68CE"/>
    <w:multiLevelType w:val="hybridMultilevel"/>
    <w:tmpl w:val="43707588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713D5"/>
    <w:multiLevelType w:val="hybridMultilevel"/>
    <w:tmpl w:val="F618B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23096A"/>
    <w:multiLevelType w:val="hybridMultilevel"/>
    <w:tmpl w:val="E2E4E95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401C1"/>
    <w:multiLevelType w:val="multilevel"/>
    <w:tmpl w:val="354644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9FF3688"/>
    <w:multiLevelType w:val="hybridMultilevel"/>
    <w:tmpl w:val="F494632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54284"/>
    <w:multiLevelType w:val="hybridMultilevel"/>
    <w:tmpl w:val="05F8690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744199">
    <w:abstractNumId w:val="5"/>
  </w:num>
  <w:num w:numId="2" w16cid:durableId="2140758158">
    <w:abstractNumId w:val="6"/>
  </w:num>
  <w:num w:numId="3" w16cid:durableId="1937323094">
    <w:abstractNumId w:val="1"/>
  </w:num>
  <w:num w:numId="4" w16cid:durableId="2146656240">
    <w:abstractNumId w:val="2"/>
  </w:num>
  <w:num w:numId="5" w16cid:durableId="223179989">
    <w:abstractNumId w:val="0"/>
  </w:num>
  <w:num w:numId="6" w16cid:durableId="1831167651">
    <w:abstractNumId w:val="3"/>
  </w:num>
  <w:num w:numId="7" w16cid:durableId="1773696934">
    <w:abstractNumId w:val="4"/>
  </w:num>
  <w:num w:numId="8" w16cid:durableId="1623729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4E"/>
    <w:rsid w:val="00021497"/>
    <w:rsid w:val="0006399D"/>
    <w:rsid w:val="00086345"/>
    <w:rsid w:val="00093E20"/>
    <w:rsid w:val="000A4965"/>
    <w:rsid w:val="000B144A"/>
    <w:rsid w:val="000B3DE7"/>
    <w:rsid w:val="000C24F6"/>
    <w:rsid w:val="000F423F"/>
    <w:rsid w:val="000F632E"/>
    <w:rsid w:val="000F708E"/>
    <w:rsid w:val="00102D36"/>
    <w:rsid w:val="001050B8"/>
    <w:rsid w:val="001250FC"/>
    <w:rsid w:val="001658B9"/>
    <w:rsid w:val="00197ED2"/>
    <w:rsid w:val="001A016D"/>
    <w:rsid w:val="001A37C0"/>
    <w:rsid w:val="001B56BE"/>
    <w:rsid w:val="001C2ADA"/>
    <w:rsid w:val="001D5749"/>
    <w:rsid w:val="0020761B"/>
    <w:rsid w:val="00213D50"/>
    <w:rsid w:val="00217F6A"/>
    <w:rsid w:val="00226465"/>
    <w:rsid w:val="00235FB0"/>
    <w:rsid w:val="00245125"/>
    <w:rsid w:val="002550F7"/>
    <w:rsid w:val="00256700"/>
    <w:rsid w:val="00275D95"/>
    <w:rsid w:val="00281FCC"/>
    <w:rsid w:val="002A0BD7"/>
    <w:rsid w:val="002B2B4B"/>
    <w:rsid w:val="002B7382"/>
    <w:rsid w:val="002E793C"/>
    <w:rsid w:val="00306750"/>
    <w:rsid w:val="003206CC"/>
    <w:rsid w:val="00326DFE"/>
    <w:rsid w:val="0034001B"/>
    <w:rsid w:val="00344847"/>
    <w:rsid w:val="00346FEA"/>
    <w:rsid w:val="0034748F"/>
    <w:rsid w:val="003B5174"/>
    <w:rsid w:val="003B54F9"/>
    <w:rsid w:val="003D574B"/>
    <w:rsid w:val="003D60D5"/>
    <w:rsid w:val="003E62CF"/>
    <w:rsid w:val="00403E65"/>
    <w:rsid w:val="00414674"/>
    <w:rsid w:val="00415085"/>
    <w:rsid w:val="004354DD"/>
    <w:rsid w:val="00445C1D"/>
    <w:rsid w:val="0045572D"/>
    <w:rsid w:val="00483B1C"/>
    <w:rsid w:val="00483E03"/>
    <w:rsid w:val="004A362D"/>
    <w:rsid w:val="004B2826"/>
    <w:rsid w:val="004C5F81"/>
    <w:rsid w:val="004C68C3"/>
    <w:rsid w:val="004C74E1"/>
    <w:rsid w:val="004D109A"/>
    <w:rsid w:val="004E3DC6"/>
    <w:rsid w:val="0051411F"/>
    <w:rsid w:val="00521006"/>
    <w:rsid w:val="00521881"/>
    <w:rsid w:val="00524108"/>
    <w:rsid w:val="0056009B"/>
    <w:rsid w:val="00563C3A"/>
    <w:rsid w:val="005A5E23"/>
    <w:rsid w:val="005B6441"/>
    <w:rsid w:val="005D398F"/>
    <w:rsid w:val="005F1902"/>
    <w:rsid w:val="005F7E5E"/>
    <w:rsid w:val="0060020C"/>
    <w:rsid w:val="00606867"/>
    <w:rsid w:val="00607CD3"/>
    <w:rsid w:val="0061036D"/>
    <w:rsid w:val="00620E6C"/>
    <w:rsid w:val="00641275"/>
    <w:rsid w:val="00661846"/>
    <w:rsid w:val="00664DF5"/>
    <w:rsid w:val="00666921"/>
    <w:rsid w:val="00681C62"/>
    <w:rsid w:val="00691A28"/>
    <w:rsid w:val="0069718B"/>
    <w:rsid w:val="006B1D4C"/>
    <w:rsid w:val="006B7800"/>
    <w:rsid w:val="006E043A"/>
    <w:rsid w:val="006F5A08"/>
    <w:rsid w:val="0072103B"/>
    <w:rsid w:val="00727AF5"/>
    <w:rsid w:val="00737A0B"/>
    <w:rsid w:val="00741416"/>
    <w:rsid w:val="00780AE4"/>
    <w:rsid w:val="007852D2"/>
    <w:rsid w:val="007B7B9C"/>
    <w:rsid w:val="007D453A"/>
    <w:rsid w:val="007E1990"/>
    <w:rsid w:val="007F59B9"/>
    <w:rsid w:val="00805F2B"/>
    <w:rsid w:val="0081460B"/>
    <w:rsid w:val="00816702"/>
    <w:rsid w:val="00817DD1"/>
    <w:rsid w:val="00850FFE"/>
    <w:rsid w:val="00854BDC"/>
    <w:rsid w:val="00877E58"/>
    <w:rsid w:val="00882248"/>
    <w:rsid w:val="008824B5"/>
    <w:rsid w:val="0088399D"/>
    <w:rsid w:val="00884A91"/>
    <w:rsid w:val="00897204"/>
    <w:rsid w:val="008A2790"/>
    <w:rsid w:val="008B1D4E"/>
    <w:rsid w:val="008C533A"/>
    <w:rsid w:val="00907A2C"/>
    <w:rsid w:val="0092369A"/>
    <w:rsid w:val="00923FA2"/>
    <w:rsid w:val="009559DE"/>
    <w:rsid w:val="00957318"/>
    <w:rsid w:val="009623A8"/>
    <w:rsid w:val="00975A67"/>
    <w:rsid w:val="009A6F77"/>
    <w:rsid w:val="009A7666"/>
    <w:rsid w:val="009C0AA9"/>
    <w:rsid w:val="009D7C87"/>
    <w:rsid w:val="009E0198"/>
    <w:rsid w:val="00A2338A"/>
    <w:rsid w:val="00A61466"/>
    <w:rsid w:val="00A72ADF"/>
    <w:rsid w:val="00AB0750"/>
    <w:rsid w:val="00AC0087"/>
    <w:rsid w:val="00B030DB"/>
    <w:rsid w:val="00B06BB8"/>
    <w:rsid w:val="00B17A07"/>
    <w:rsid w:val="00B20445"/>
    <w:rsid w:val="00B25ED5"/>
    <w:rsid w:val="00B30064"/>
    <w:rsid w:val="00B51DE9"/>
    <w:rsid w:val="00B60696"/>
    <w:rsid w:val="00B62CC8"/>
    <w:rsid w:val="00B73A45"/>
    <w:rsid w:val="00B7607B"/>
    <w:rsid w:val="00B77B32"/>
    <w:rsid w:val="00B82B1D"/>
    <w:rsid w:val="00B86EA8"/>
    <w:rsid w:val="00B92431"/>
    <w:rsid w:val="00BA45A8"/>
    <w:rsid w:val="00BF6D1F"/>
    <w:rsid w:val="00C01E28"/>
    <w:rsid w:val="00C0356F"/>
    <w:rsid w:val="00C20379"/>
    <w:rsid w:val="00C30C28"/>
    <w:rsid w:val="00C517D1"/>
    <w:rsid w:val="00C750D4"/>
    <w:rsid w:val="00C95490"/>
    <w:rsid w:val="00CA3301"/>
    <w:rsid w:val="00CB277E"/>
    <w:rsid w:val="00CB4B18"/>
    <w:rsid w:val="00CD2558"/>
    <w:rsid w:val="00D01044"/>
    <w:rsid w:val="00D04AB1"/>
    <w:rsid w:val="00D223EB"/>
    <w:rsid w:val="00D34DC7"/>
    <w:rsid w:val="00D56CAD"/>
    <w:rsid w:val="00D72847"/>
    <w:rsid w:val="00DA097F"/>
    <w:rsid w:val="00DA1BE3"/>
    <w:rsid w:val="00DA7028"/>
    <w:rsid w:val="00DB6880"/>
    <w:rsid w:val="00DC394E"/>
    <w:rsid w:val="00DD6DEE"/>
    <w:rsid w:val="00E20F3B"/>
    <w:rsid w:val="00E36D86"/>
    <w:rsid w:val="00E40881"/>
    <w:rsid w:val="00E43393"/>
    <w:rsid w:val="00E613FA"/>
    <w:rsid w:val="00E676AB"/>
    <w:rsid w:val="00E736EC"/>
    <w:rsid w:val="00E949C1"/>
    <w:rsid w:val="00ED4CE8"/>
    <w:rsid w:val="00ED5FAE"/>
    <w:rsid w:val="00EF1813"/>
    <w:rsid w:val="00EF4F3D"/>
    <w:rsid w:val="00F05B74"/>
    <w:rsid w:val="00F14BD0"/>
    <w:rsid w:val="00F3397C"/>
    <w:rsid w:val="00F35AD4"/>
    <w:rsid w:val="00F66F86"/>
    <w:rsid w:val="00F802B3"/>
    <w:rsid w:val="00F81F3C"/>
    <w:rsid w:val="00F9190E"/>
    <w:rsid w:val="00F93FF4"/>
    <w:rsid w:val="00FC2798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1548E"/>
  <w15:chartTrackingRefBased/>
  <w15:docId w15:val="{AC8DEA77-32A8-4E38-B632-88C98E95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1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Default">
    <w:name w:val="Default"/>
    <w:rsid w:val="00897204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83E0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6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7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7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7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7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676A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3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Arushi</dc:creator>
  <cp:keywords/>
  <dc:description/>
  <cp:lastModifiedBy>Dr bharti joshi</cp:lastModifiedBy>
  <cp:revision>2</cp:revision>
  <dcterms:created xsi:type="dcterms:W3CDTF">2023-03-23T16:09:00Z</dcterms:created>
  <dcterms:modified xsi:type="dcterms:W3CDTF">2023-03-23T16:09:00Z</dcterms:modified>
</cp:coreProperties>
</file>