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C16A0D" w:rsidRPr="004D5951" w:rsidRDefault="00B3082B" w:rsidP="00C16A0D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16A0D" w:rsidRPr="004D5951">
        <w:rPr>
          <w:rFonts w:asciiTheme="majorBidi" w:hAnsiTheme="majorBidi" w:cstheme="majorBidi"/>
          <w:b/>
          <w:bCs/>
          <w:sz w:val="28"/>
          <w:szCs w:val="28"/>
        </w:rPr>
        <w:t xml:space="preserve">Vitamin D Status and Body Mass Index in Type 2 Diabetic </w:t>
      </w:r>
      <w:r w:rsidR="00C16A0D">
        <w:rPr>
          <w:rFonts w:asciiTheme="majorBidi" w:hAnsiTheme="majorBidi" w:cstheme="majorBidi"/>
          <w:b/>
          <w:bCs/>
          <w:sz w:val="28"/>
          <w:szCs w:val="28"/>
        </w:rPr>
        <w:t xml:space="preserve">Jordanian </w:t>
      </w:r>
      <w:r w:rsidR="00C16A0D" w:rsidRPr="004D5951">
        <w:rPr>
          <w:rFonts w:asciiTheme="majorBidi" w:hAnsiTheme="majorBidi" w:cstheme="majorBidi"/>
          <w:b/>
          <w:bCs/>
          <w:sz w:val="28"/>
          <w:szCs w:val="28"/>
        </w:rPr>
        <w:t xml:space="preserve">Patients </w:t>
      </w:r>
    </w:p>
    <w:p w:rsidR="00C16A0D" w:rsidRPr="00706632" w:rsidRDefault="00C16A0D" w:rsidP="00C16A0D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706632">
        <w:rPr>
          <w:rFonts w:asciiTheme="majorBidi" w:hAnsiTheme="majorBidi" w:cstheme="majorBidi"/>
          <w:b/>
          <w:bCs/>
          <w:sz w:val="24"/>
          <w:szCs w:val="24"/>
        </w:rPr>
        <w:t>Hammouh</w:t>
      </w:r>
      <w:r>
        <w:rPr>
          <w:rFonts w:asciiTheme="majorBidi" w:hAnsiTheme="majorBidi" w:cstheme="majorBidi"/>
          <w:b/>
          <w:bCs/>
          <w:sz w:val="24"/>
          <w:szCs w:val="24"/>
        </w:rPr>
        <w:t>, F.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0B05F5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706632">
        <w:rPr>
          <w:rFonts w:asciiTheme="majorBidi" w:hAnsiTheme="majorBidi" w:cstheme="majorBidi"/>
          <w:b/>
          <w:bCs/>
          <w:sz w:val="24"/>
          <w:szCs w:val="24"/>
        </w:rPr>
        <w:t>Tukan</w:t>
      </w:r>
      <w:r>
        <w:rPr>
          <w:rFonts w:asciiTheme="majorBidi" w:hAnsiTheme="majorBidi" w:cstheme="majorBidi"/>
          <w:b/>
          <w:bCs/>
          <w:sz w:val="24"/>
          <w:szCs w:val="24"/>
        </w:rPr>
        <w:t>, S.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706632">
        <w:rPr>
          <w:rFonts w:asciiTheme="majorBidi" w:hAnsiTheme="majorBidi" w:cstheme="majorBidi"/>
          <w:b/>
          <w:bCs/>
          <w:sz w:val="24"/>
          <w:szCs w:val="24"/>
        </w:rPr>
        <w:t>Takruri</w:t>
      </w:r>
      <w:r>
        <w:rPr>
          <w:rFonts w:asciiTheme="majorBidi" w:hAnsiTheme="majorBidi" w:cstheme="majorBidi"/>
          <w:b/>
          <w:bCs/>
          <w:sz w:val="24"/>
          <w:szCs w:val="24"/>
        </w:rPr>
        <w:t>, H.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</w:p>
    <w:p w:rsidR="00C16A0D" w:rsidRPr="000B05F5" w:rsidRDefault="00C16A0D" w:rsidP="00C16A0D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0B05F5">
        <w:rPr>
          <w:rFonts w:asciiTheme="majorBidi" w:hAnsiTheme="majorBidi" w:cstheme="majorBidi"/>
          <w:sz w:val="24"/>
          <w:szCs w:val="24"/>
        </w:rPr>
        <w:t xml:space="preserve">Department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Pr="000B05F5">
        <w:rPr>
          <w:rFonts w:asciiTheme="majorBidi" w:hAnsiTheme="majorBidi" w:cstheme="majorBidi"/>
          <w:sz w:val="24"/>
          <w:szCs w:val="24"/>
        </w:rPr>
        <w:t>Nutrition and Dietetics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 xml:space="preserve">Faculty of health Sciences, American University of Madaba, </w:t>
      </w:r>
      <w:r>
        <w:rPr>
          <w:rFonts w:asciiTheme="majorBidi" w:hAnsiTheme="majorBidi" w:cstheme="majorBidi"/>
          <w:sz w:val="24"/>
          <w:szCs w:val="24"/>
        </w:rPr>
        <w:t xml:space="preserve">Madaba, </w:t>
      </w:r>
      <w:r w:rsidRPr="000B05F5">
        <w:rPr>
          <w:rFonts w:asciiTheme="majorBidi" w:hAnsiTheme="majorBidi" w:cstheme="majorBidi"/>
          <w:sz w:val="24"/>
          <w:szCs w:val="24"/>
        </w:rPr>
        <w:t>Jordan.</w:t>
      </w:r>
    </w:p>
    <w:p w:rsidR="00C16A0D" w:rsidRPr="000B05F5" w:rsidRDefault="00C16A0D" w:rsidP="00C16A0D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0B05F5">
        <w:rPr>
          <w:rFonts w:asciiTheme="majorBidi" w:hAnsiTheme="majorBidi" w:cstheme="majorBidi"/>
          <w:sz w:val="24"/>
          <w:szCs w:val="24"/>
        </w:rPr>
        <w:t>Department of Nutrition and Food Technology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 xml:space="preserve">Faculty of Agriculture, The University of Jordan, Amman, Jordan. </w:t>
      </w:r>
    </w:p>
    <w:p w:rsidR="00C16A0D" w:rsidRDefault="00C16A0D" w:rsidP="00C16A0D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B05F5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0B05F5">
        <w:rPr>
          <w:rFonts w:asciiTheme="majorBidi" w:hAnsiTheme="majorBidi" w:cstheme="majorBidi"/>
          <w:sz w:val="24"/>
          <w:szCs w:val="24"/>
        </w:rPr>
        <w:t>Department of Nutrition and Food Technology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 xml:space="preserve">Faculty of Agriculture, The University of Jordan, Amman, Jordan. </w:t>
      </w:r>
    </w:p>
    <w:p w:rsidR="00C16A0D" w:rsidRDefault="00C16A0D" w:rsidP="00C16A0D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F04E3" w:rsidRPr="00C16A0D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lang w:val="en-IN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B34952" w:rsidRPr="000B05F5" w:rsidRDefault="00B34952" w:rsidP="00B34952">
      <w:pPr>
        <w:spacing w:after="0" w:line="240" w:lineRule="auto"/>
        <w:rPr>
          <w:rFonts w:asciiTheme="majorBidi" w:eastAsia="Times New Roman" w:hAnsiTheme="majorBidi" w:cstheme="majorBidi"/>
          <w:noProof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Obesity is a risk factor for type 2 diabetes and low serum 25(OH) 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 </w:t>
      </w:r>
      <w:r w:rsidRPr="00C75260">
        <w:rPr>
          <w:rFonts w:asciiTheme="majorBidi" w:hAnsiTheme="majorBidi" w:cstheme="majorBidi"/>
          <w:sz w:val="24"/>
          <w:szCs w:val="24"/>
        </w:rPr>
        <w:t>T</w:t>
      </w:r>
      <w:r w:rsidRPr="000B05F5">
        <w:rPr>
          <w:rFonts w:asciiTheme="majorBidi" w:hAnsiTheme="majorBidi" w:cstheme="majorBidi"/>
          <w:sz w:val="24"/>
          <w:szCs w:val="24"/>
        </w:rPr>
        <w:t xml:space="preserve">he relationship between vitamin D </w:t>
      </w:r>
      <w:r>
        <w:rPr>
          <w:rFonts w:asciiTheme="majorBidi" w:hAnsiTheme="majorBidi" w:cstheme="majorBidi"/>
          <w:sz w:val="24"/>
          <w:szCs w:val="24"/>
        </w:rPr>
        <w:t xml:space="preserve">status </w:t>
      </w:r>
      <w:r w:rsidRPr="000B05F5">
        <w:rPr>
          <w:rFonts w:asciiTheme="majorBidi" w:hAnsiTheme="majorBidi" w:cstheme="majorBidi"/>
          <w:sz w:val="24"/>
          <w:szCs w:val="24"/>
        </w:rPr>
        <w:t>and BMI in</w:t>
      </w:r>
      <w:r w:rsidRPr="000B05F5">
        <w:rPr>
          <w:rFonts w:asciiTheme="majorBidi" w:eastAsia="Times New Roman" w:hAnsiTheme="majorBidi" w:cstheme="majorBidi"/>
          <w:noProof/>
          <w:sz w:val="24"/>
          <w:szCs w:val="24"/>
        </w:rPr>
        <w:t xml:space="preserve"> T2DM </w:t>
      </w:r>
      <w:r>
        <w:rPr>
          <w:rFonts w:asciiTheme="majorBidi" w:eastAsia="Times New Roman" w:hAnsiTheme="majorBidi" w:cstheme="majorBidi"/>
          <w:noProof/>
          <w:sz w:val="24"/>
          <w:szCs w:val="24"/>
        </w:rPr>
        <w:t xml:space="preserve">Jordanian </w:t>
      </w:r>
      <w:r w:rsidRPr="000B05F5">
        <w:rPr>
          <w:rFonts w:asciiTheme="majorBidi" w:eastAsia="Times New Roman" w:hAnsiTheme="majorBidi" w:cstheme="majorBidi"/>
          <w:noProof/>
          <w:sz w:val="24"/>
          <w:szCs w:val="24"/>
        </w:rPr>
        <w:t>patients</w:t>
      </w:r>
      <w:r>
        <w:rPr>
          <w:rFonts w:asciiTheme="majorBidi" w:eastAsia="Times New Roman" w:hAnsiTheme="majorBidi" w:cstheme="majorBidi"/>
          <w:noProof/>
          <w:sz w:val="24"/>
          <w:szCs w:val="24"/>
        </w:rPr>
        <w:t xml:space="preserve"> was studied</w:t>
      </w:r>
      <w:r w:rsidRPr="000B05F5">
        <w:rPr>
          <w:rFonts w:asciiTheme="majorBidi" w:eastAsia="Times New Roman" w:hAnsiTheme="majorBidi" w:cstheme="majorBidi"/>
          <w:noProof/>
          <w:sz w:val="24"/>
          <w:szCs w:val="24"/>
        </w:rPr>
        <w:t xml:space="preserve">.  </w:t>
      </w:r>
    </w:p>
    <w:p w:rsidR="00B34952" w:rsidRPr="00362FC2" w:rsidRDefault="00B34952" w:rsidP="00B3495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34952" w:rsidRDefault="00B34952" w:rsidP="00B3495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study was a mat</w:t>
      </w:r>
      <w:r w:rsidRPr="000B05F5">
        <w:rPr>
          <w:rFonts w:asciiTheme="majorBidi" w:hAnsiTheme="majorBidi" w:cstheme="majorBidi"/>
          <w:sz w:val="24"/>
          <w:szCs w:val="24"/>
        </w:rPr>
        <w:t>ched case-control study</w:t>
      </w:r>
      <w:r>
        <w:rPr>
          <w:rFonts w:asciiTheme="majorBidi" w:hAnsiTheme="majorBidi" w:cstheme="majorBidi"/>
          <w:sz w:val="24"/>
          <w:szCs w:val="24"/>
        </w:rPr>
        <w:t xml:space="preserve"> on </w:t>
      </w:r>
      <w:r w:rsidRPr="000B05F5">
        <w:rPr>
          <w:rFonts w:asciiTheme="majorBidi" w:hAnsiTheme="majorBidi" w:cstheme="majorBidi"/>
          <w:sz w:val="24"/>
          <w:szCs w:val="24"/>
        </w:rPr>
        <w:t>(55) diabetic cases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B05F5">
        <w:rPr>
          <w:rFonts w:asciiTheme="majorBidi" w:hAnsiTheme="majorBidi" w:cstheme="majorBidi"/>
          <w:sz w:val="24"/>
          <w:szCs w:val="24"/>
        </w:rPr>
        <w:t xml:space="preserve">and (55) controls. </w:t>
      </w:r>
      <w:r>
        <w:rPr>
          <w:rFonts w:asciiTheme="majorBidi" w:hAnsiTheme="majorBidi" w:cstheme="majorBidi"/>
          <w:sz w:val="24"/>
          <w:szCs w:val="24"/>
        </w:rPr>
        <w:t xml:space="preserve">Serum levels of </w:t>
      </w:r>
      <w:r w:rsidRPr="000B05F5">
        <w:rPr>
          <w:rFonts w:asciiTheme="majorBidi" w:hAnsiTheme="majorBidi" w:cstheme="majorBidi"/>
          <w:sz w:val="24"/>
          <w:szCs w:val="24"/>
        </w:rPr>
        <w:t>fasting plasma glucose, insulin, calcium, glycosylated hemoglobin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B05F5">
        <w:rPr>
          <w:rFonts w:asciiTheme="majorBidi" w:hAnsiTheme="majorBidi" w:cstheme="majorBidi"/>
          <w:sz w:val="24"/>
          <w:szCs w:val="24"/>
        </w:rPr>
        <w:t>vitamin D</w:t>
      </w:r>
      <w:r>
        <w:rPr>
          <w:rFonts w:asciiTheme="majorBidi" w:hAnsiTheme="majorBidi" w:cstheme="majorBidi"/>
          <w:sz w:val="24"/>
          <w:szCs w:val="24"/>
        </w:rPr>
        <w:t xml:space="preserve"> and parathyroid hormone were determined, while bo</w:t>
      </w:r>
      <w:r w:rsidRPr="000B05F5">
        <w:rPr>
          <w:rFonts w:asciiTheme="majorBidi" w:hAnsiTheme="majorBidi" w:cstheme="majorBidi"/>
          <w:sz w:val="24"/>
          <w:szCs w:val="24"/>
        </w:rPr>
        <w:t>dy mass index</w:t>
      </w:r>
      <w:r>
        <w:rPr>
          <w:rFonts w:asciiTheme="majorBidi" w:hAnsiTheme="majorBidi" w:cstheme="majorBidi"/>
          <w:sz w:val="24"/>
          <w:szCs w:val="24"/>
        </w:rPr>
        <w:t>, t</w:t>
      </w:r>
      <w:r w:rsidRPr="000B05F5">
        <w:rPr>
          <w:rFonts w:asciiTheme="majorBidi" w:hAnsiTheme="majorBidi" w:cstheme="majorBidi"/>
          <w:sz w:val="24"/>
          <w:szCs w:val="24"/>
        </w:rPr>
        <w:t>he homeostasis model assessment- insulin resistance</w:t>
      </w:r>
      <w:r>
        <w:rPr>
          <w:rFonts w:asciiTheme="majorBidi" w:hAnsiTheme="majorBidi" w:cstheme="majorBidi"/>
          <w:sz w:val="24"/>
          <w:szCs w:val="24"/>
        </w:rPr>
        <w:t xml:space="preserve">, the </w:t>
      </w:r>
      <w:r w:rsidRPr="000B05F5">
        <w:rPr>
          <w:rFonts w:asciiTheme="majorBidi" w:hAnsiTheme="majorBidi" w:cstheme="majorBidi"/>
          <w:sz w:val="24"/>
          <w:szCs w:val="24"/>
        </w:rPr>
        <w:t>homeostasis model assessment-ß secretion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0B05F5">
        <w:rPr>
          <w:rFonts w:asciiTheme="majorBidi" w:hAnsiTheme="majorBidi" w:cstheme="majorBidi"/>
          <w:sz w:val="24"/>
          <w:szCs w:val="24"/>
        </w:rPr>
        <w:t>the quantitative insulin sensitivity check index w</w:t>
      </w:r>
      <w:r>
        <w:rPr>
          <w:rFonts w:asciiTheme="majorBidi" w:hAnsiTheme="majorBidi" w:cstheme="majorBidi"/>
          <w:sz w:val="24"/>
          <w:szCs w:val="24"/>
        </w:rPr>
        <w:t>ere</w:t>
      </w:r>
      <w:r w:rsidRPr="000B05F5">
        <w:rPr>
          <w:rFonts w:asciiTheme="majorBidi" w:hAnsiTheme="majorBidi" w:cstheme="majorBidi"/>
          <w:sz w:val="24"/>
          <w:szCs w:val="24"/>
        </w:rPr>
        <w:t xml:space="preserve"> calculated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B34952" w:rsidRDefault="00B34952" w:rsidP="00B3495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4952" w:rsidRDefault="00B34952" w:rsidP="00B3495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Mean serum vitamin D levels for diabetic patients and nondiabetic subjects were deficient status adjusted for age and sex. Mean BMI was in the overweight level 25- 29.9 Kg/m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for both groups. T</w:t>
      </w:r>
      <w:r w:rsidRPr="000B05F5">
        <w:rPr>
          <w:rFonts w:asciiTheme="majorBidi" w:hAnsiTheme="majorBidi" w:cstheme="majorBidi"/>
          <w:sz w:val="24"/>
          <w:szCs w:val="24"/>
        </w:rPr>
        <w:t xml:space="preserve">here were significant differences (p &lt;0.05) in HOMA- IR between </w:t>
      </w:r>
      <w:r>
        <w:rPr>
          <w:rFonts w:asciiTheme="majorBidi" w:hAnsiTheme="majorBidi" w:cstheme="majorBidi"/>
          <w:sz w:val="24"/>
          <w:szCs w:val="24"/>
        </w:rPr>
        <w:t xml:space="preserve">groups </w:t>
      </w:r>
      <w:r w:rsidRPr="000B05F5">
        <w:rPr>
          <w:rFonts w:asciiTheme="majorBidi" w:hAnsiTheme="majorBidi" w:cstheme="majorBidi"/>
          <w:sz w:val="24"/>
          <w:szCs w:val="24"/>
        </w:rPr>
        <w:t xml:space="preserve">(6.1±1.2 vs. 2.7±1.2 respectively), </w:t>
      </w:r>
      <w:r>
        <w:rPr>
          <w:rFonts w:asciiTheme="majorBidi" w:hAnsiTheme="majorBidi" w:cstheme="majorBidi"/>
          <w:sz w:val="24"/>
          <w:szCs w:val="24"/>
        </w:rPr>
        <w:t>and both groups h</w:t>
      </w:r>
      <w:r w:rsidRPr="000B05F5">
        <w:rPr>
          <w:rFonts w:asciiTheme="majorBidi" w:hAnsiTheme="majorBidi" w:cstheme="majorBidi"/>
          <w:sz w:val="24"/>
          <w:szCs w:val="24"/>
        </w:rPr>
        <w:t>ad higher than normal serum insulin and insulin indices</w:t>
      </w:r>
      <w:r>
        <w:rPr>
          <w:rFonts w:asciiTheme="majorBidi" w:hAnsiTheme="majorBidi" w:cstheme="majorBidi"/>
          <w:sz w:val="24"/>
          <w:szCs w:val="24"/>
        </w:rPr>
        <w:t xml:space="preserve">. 62.5% of the overweight and obese diabetic patients in this </w:t>
      </w:r>
      <w:r w:rsidRPr="000B05F5">
        <w:rPr>
          <w:rFonts w:asciiTheme="majorBidi" w:hAnsiTheme="majorBidi" w:cstheme="majorBidi"/>
          <w:sz w:val="24"/>
          <w:szCs w:val="24"/>
        </w:rPr>
        <w:t xml:space="preserve">study were either deficient or insufficient in vitamin D </w:t>
      </w:r>
      <w:r>
        <w:rPr>
          <w:rFonts w:asciiTheme="majorBidi" w:hAnsiTheme="majorBidi" w:cstheme="majorBidi"/>
          <w:sz w:val="24"/>
          <w:szCs w:val="24"/>
        </w:rPr>
        <w:t>compared to 37.5% of them were sufficient. For the whole sample</w:t>
      </w:r>
      <w:r w:rsidRPr="000B05F5">
        <w:rPr>
          <w:rFonts w:asciiTheme="majorBidi" w:hAnsiTheme="majorBidi" w:cstheme="majorBidi"/>
          <w:sz w:val="24"/>
          <w:szCs w:val="24"/>
        </w:rPr>
        <w:t xml:space="preserve">, significant correlations, although not high, were obtained between serum vitamin D and Ca (r= 0.2, P&lt; 0.05) and PTH (r= - 0.4, P&lt; 0.05). For the diabetic subjects the significant correlation was only with PTH (r= - 0.4, P&lt; 0.05). Whereas, for the non- diabetic subjects, serum insulin (r= 0.4, P&lt; 0.05), HOMA-IR (r= 0.4, P&lt; 0.05), HOMA- ß (r= 0.4, P&lt; 0.05), QUICKI (r= - 0.3, P&lt; 0.05) and PTH (r= - 0.4, P&lt; 0.05) were significantly correlated with serum vitamin D. </w:t>
      </w:r>
      <w:r>
        <w:rPr>
          <w:rFonts w:asciiTheme="majorBidi" w:hAnsiTheme="majorBidi" w:cstheme="majorBidi"/>
          <w:sz w:val="24"/>
          <w:szCs w:val="24"/>
        </w:rPr>
        <w:t>Serum levels of vitamin D and calcium have significant inverse relationship with BMI in diabetic patients.</w:t>
      </w:r>
    </w:p>
    <w:p w:rsidR="00B34952" w:rsidRDefault="00B34952" w:rsidP="00B34952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B34952" w:rsidRDefault="00B34952" w:rsidP="00B3495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V</w:t>
      </w:r>
      <w:r w:rsidRPr="000B05F5">
        <w:rPr>
          <w:rFonts w:asciiTheme="majorBidi" w:hAnsiTheme="majorBidi" w:cstheme="majorBidi"/>
          <w:sz w:val="24"/>
          <w:szCs w:val="24"/>
        </w:rPr>
        <w:t xml:space="preserve">itamin D deficiency seems to be a problem in </w:t>
      </w:r>
      <w:r>
        <w:rPr>
          <w:rFonts w:asciiTheme="majorBidi" w:hAnsiTheme="majorBidi" w:cstheme="majorBidi"/>
          <w:sz w:val="24"/>
          <w:szCs w:val="24"/>
        </w:rPr>
        <w:t xml:space="preserve">different </w:t>
      </w:r>
      <w:r w:rsidRPr="000B05F5">
        <w:rPr>
          <w:rFonts w:asciiTheme="majorBidi" w:hAnsiTheme="majorBidi" w:cstheme="majorBidi"/>
          <w:sz w:val="24"/>
          <w:szCs w:val="24"/>
        </w:rPr>
        <w:t>parts of Jordan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0B05F5">
        <w:rPr>
          <w:rFonts w:asciiTheme="majorBidi" w:hAnsiTheme="majorBidi" w:cstheme="majorBidi"/>
          <w:sz w:val="24"/>
          <w:szCs w:val="24"/>
        </w:rPr>
        <w:t xml:space="preserve">Incidence of vitamin D deficiency is high in both diabetic and non- diabetic groups. </w:t>
      </w:r>
    </w:p>
    <w:p w:rsidR="00B34952" w:rsidRDefault="00B34952" w:rsidP="00B34952"/>
    <w:p w:rsidR="002350BC" w:rsidRPr="00B34952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B34952" w:rsidRDefault="0028059F" w:rsidP="00B3495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28059F">
        <w:rPr>
          <w:rFonts w:ascii="Times New Roman" w:hAnsi="Times New Roman" w:cs="Times New Roman"/>
          <w:sz w:val="24"/>
        </w:rPr>
        <w:lastRenderedPageBreak/>
        <w:t>Keywords—</w:t>
      </w:r>
      <w:r w:rsidR="00B34952" w:rsidRPr="000B05F5">
        <w:rPr>
          <w:rFonts w:asciiTheme="majorBidi" w:hAnsiTheme="majorBidi" w:cstheme="majorBidi"/>
          <w:sz w:val="24"/>
          <w:szCs w:val="24"/>
        </w:rPr>
        <w:t>B</w:t>
      </w:r>
      <w:r w:rsidR="00B34952">
        <w:rPr>
          <w:rFonts w:asciiTheme="majorBidi" w:hAnsiTheme="majorBidi" w:cstheme="majorBidi"/>
          <w:sz w:val="24"/>
          <w:szCs w:val="24"/>
        </w:rPr>
        <w:t>ody mass index</w:t>
      </w:r>
      <w:r w:rsidR="00B34952" w:rsidRPr="000B05F5">
        <w:rPr>
          <w:rFonts w:asciiTheme="majorBidi" w:hAnsiTheme="majorBidi" w:cstheme="majorBidi"/>
          <w:sz w:val="24"/>
          <w:szCs w:val="24"/>
        </w:rPr>
        <w:t>, fasting blood glucose</w:t>
      </w:r>
      <w:r w:rsidR="00B34952">
        <w:rPr>
          <w:rFonts w:asciiTheme="majorBidi" w:hAnsiTheme="majorBidi" w:cstheme="majorBidi"/>
          <w:sz w:val="24"/>
          <w:szCs w:val="24"/>
        </w:rPr>
        <w:t>,</w:t>
      </w:r>
      <w:r w:rsidR="00B34952" w:rsidRPr="000B05F5">
        <w:rPr>
          <w:rFonts w:asciiTheme="majorBidi" w:hAnsiTheme="majorBidi" w:cstheme="majorBidi"/>
          <w:sz w:val="24"/>
          <w:szCs w:val="24"/>
        </w:rPr>
        <w:t xml:space="preserve"> type 2 diabetes,</w:t>
      </w:r>
      <w:r w:rsidR="00B34952">
        <w:rPr>
          <w:rFonts w:asciiTheme="majorBidi" w:hAnsiTheme="majorBidi" w:cstheme="majorBidi"/>
          <w:sz w:val="24"/>
          <w:szCs w:val="24"/>
        </w:rPr>
        <w:t>v</w:t>
      </w:r>
      <w:r w:rsidR="00B34952" w:rsidRPr="000B05F5">
        <w:rPr>
          <w:rFonts w:asciiTheme="majorBidi" w:hAnsiTheme="majorBidi" w:cstheme="majorBidi"/>
          <w:sz w:val="24"/>
          <w:szCs w:val="24"/>
        </w:rPr>
        <w:t>itamin D deficiency,</w:t>
      </w:r>
    </w:p>
    <w:p w:rsidR="00DF04E3" w:rsidRPr="00B34952" w:rsidRDefault="00DF04E3" w:rsidP="00B34952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lang w:val="en-IN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614083" w:rsidRDefault="0061408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614083" w:rsidRDefault="00614083" w:rsidP="0061408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Fadwa Ghazi Hammouh an assistant professor at the Nutrition and Dietetics Department/ Faculty of Health Sciences at the American University of Madaba/Jordan. I completed my PhD from University of Jordan at the age of 43 years.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614083" w:rsidP="0061408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sz w:val="22"/>
          <w:szCs w:val="22"/>
          <w:lang w:val="en-US"/>
        </w:rPr>
        <w:drawing>
          <wp:inline distT="0" distB="0" distL="0" distR="0">
            <wp:extent cx="1200150" cy="1790700"/>
            <wp:effectExtent l="19050" t="0" r="0" b="0"/>
            <wp:docPr id="1" name="Picture 1" descr="fadwa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dwa00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614083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614083">
        <w:rPr>
          <w:rFonts w:ascii="Times New Roman" w:hAnsi="Times New Roman" w:cs="Times New Roman"/>
          <w:iCs/>
          <w:sz w:val="24"/>
        </w:rPr>
        <w:t xml:space="preserve"> f.hammouh@aum.edu.jo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E86AB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800" w:rsidRDefault="00026800" w:rsidP="00495C76">
      <w:pPr>
        <w:spacing w:after="0" w:line="240" w:lineRule="auto"/>
      </w:pPr>
      <w:r>
        <w:separator/>
      </w:r>
    </w:p>
  </w:endnote>
  <w:endnote w:type="continuationSeparator" w:id="1">
    <w:p w:rsidR="00026800" w:rsidRDefault="0002680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800" w:rsidRDefault="00026800" w:rsidP="00495C76">
      <w:pPr>
        <w:spacing w:after="0" w:line="240" w:lineRule="auto"/>
      </w:pPr>
      <w:r>
        <w:separator/>
      </w:r>
    </w:p>
  </w:footnote>
  <w:footnote w:type="continuationSeparator" w:id="1">
    <w:p w:rsidR="00026800" w:rsidRDefault="0002680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26800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14083"/>
    <w:rsid w:val="00627419"/>
    <w:rsid w:val="00B3082B"/>
    <w:rsid w:val="00B34952"/>
    <w:rsid w:val="00B6703B"/>
    <w:rsid w:val="00BA654F"/>
    <w:rsid w:val="00C16A0D"/>
    <w:rsid w:val="00CE511D"/>
    <w:rsid w:val="00DF04E3"/>
    <w:rsid w:val="00E8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A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0wner</cp:lastModifiedBy>
  <cp:revision>2</cp:revision>
  <dcterms:created xsi:type="dcterms:W3CDTF">2018-02-10T10:06:00Z</dcterms:created>
  <dcterms:modified xsi:type="dcterms:W3CDTF">2018-02-10T10:06:00Z</dcterms:modified>
</cp:coreProperties>
</file>