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4F1" w:rsidRPr="004D5951" w:rsidRDefault="00E214F1" w:rsidP="00E214F1">
      <w:pPr>
        <w:spacing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  <w:r w:rsidRPr="004D5951">
        <w:rPr>
          <w:rFonts w:asciiTheme="majorBidi" w:hAnsiTheme="majorBidi" w:cstheme="majorBidi"/>
          <w:b/>
          <w:bCs/>
          <w:sz w:val="28"/>
          <w:szCs w:val="28"/>
        </w:rPr>
        <w:t xml:space="preserve">Vitamin D Status and Body Mass Index in Type 2 Diabetic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Jordanian </w:t>
      </w:r>
      <w:r w:rsidRPr="004D5951">
        <w:rPr>
          <w:rFonts w:asciiTheme="majorBidi" w:hAnsiTheme="majorBidi" w:cstheme="majorBidi"/>
          <w:b/>
          <w:bCs/>
          <w:sz w:val="28"/>
          <w:szCs w:val="28"/>
        </w:rPr>
        <w:t xml:space="preserve">Patients </w:t>
      </w:r>
    </w:p>
    <w:p w:rsidR="00E214F1" w:rsidRPr="00706632" w:rsidRDefault="00E214F1" w:rsidP="00E214F1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  <w:vertAlign w:val="superscript"/>
        </w:rPr>
      </w:pPr>
      <w:proofErr w:type="spellStart"/>
      <w:r w:rsidRPr="00706632">
        <w:rPr>
          <w:rFonts w:asciiTheme="majorBidi" w:hAnsiTheme="majorBidi" w:cstheme="majorBidi"/>
          <w:b/>
          <w:bCs/>
          <w:sz w:val="24"/>
          <w:szCs w:val="24"/>
        </w:rPr>
        <w:t>Hammouh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>, F.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1*</w:t>
      </w:r>
      <w:r w:rsidRPr="000B05F5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706632">
        <w:rPr>
          <w:rFonts w:asciiTheme="majorBidi" w:hAnsiTheme="majorBidi" w:cstheme="majorBidi"/>
          <w:b/>
          <w:bCs/>
          <w:sz w:val="24"/>
          <w:szCs w:val="24"/>
        </w:rPr>
        <w:t>Tukan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>, S.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706632">
        <w:rPr>
          <w:rFonts w:asciiTheme="majorBidi" w:hAnsiTheme="majorBidi" w:cstheme="majorBidi"/>
          <w:b/>
          <w:bCs/>
          <w:sz w:val="24"/>
          <w:szCs w:val="24"/>
        </w:rPr>
        <w:t>Takruri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>, H.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3</w:t>
      </w:r>
    </w:p>
    <w:p w:rsidR="00E214F1" w:rsidRDefault="00E214F1" w:rsidP="00E214F1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proofErr w:type="gramStart"/>
      <w:r w:rsidRPr="000B05F5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0B05F5">
        <w:rPr>
          <w:rFonts w:asciiTheme="majorBidi" w:hAnsiTheme="majorBidi" w:cstheme="majorBidi"/>
          <w:sz w:val="24"/>
          <w:szCs w:val="24"/>
        </w:rPr>
        <w:t xml:space="preserve">Department </w:t>
      </w:r>
      <w:r>
        <w:rPr>
          <w:rFonts w:asciiTheme="majorBidi" w:hAnsiTheme="majorBidi" w:cstheme="majorBidi"/>
          <w:sz w:val="24"/>
          <w:szCs w:val="24"/>
        </w:rPr>
        <w:t xml:space="preserve">of </w:t>
      </w:r>
      <w:r w:rsidRPr="000B05F5">
        <w:rPr>
          <w:rFonts w:asciiTheme="majorBidi" w:hAnsiTheme="majorBidi" w:cstheme="majorBidi"/>
          <w:sz w:val="24"/>
          <w:szCs w:val="24"/>
        </w:rPr>
        <w:t>Nutrition and Dietetics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0B05F5">
        <w:rPr>
          <w:rFonts w:asciiTheme="majorBidi" w:hAnsiTheme="majorBidi" w:cstheme="majorBidi"/>
          <w:sz w:val="24"/>
          <w:szCs w:val="24"/>
        </w:rPr>
        <w:t xml:space="preserve">Faculty of health Sciences, American University of </w:t>
      </w:r>
      <w:proofErr w:type="spellStart"/>
      <w:r w:rsidRPr="000B05F5">
        <w:rPr>
          <w:rFonts w:asciiTheme="majorBidi" w:hAnsiTheme="majorBidi" w:cstheme="majorBidi"/>
          <w:sz w:val="24"/>
          <w:szCs w:val="24"/>
        </w:rPr>
        <w:t>Madaba</w:t>
      </w:r>
      <w:proofErr w:type="spellEnd"/>
      <w:r w:rsidRPr="000B05F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Madaba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0B05F5">
        <w:rPr>
          <w:rFonts w:asciiTheme="majorBidi" w:hAnsiTheme="majorBidi" w:cstheme="majorBidi"/>
          <w:sz w:val="24"/>
          <w:szCs w:val="24"/>
        </w:rPr>
        <w:t>Jordan.</w:t>
      </w:r>
      <w:proofErr w:type="gramEnd"/>
    </w:p>
    <w:p w:rsidR="00E214F1" w:rsidRPr="000B05F5" w:rsidRDefault="00E214F1" w:rsidP="00E214F1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E214F1" w:rsidRDefault="00E214F1" w:rsidP="00E214F1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0B05F5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0B05F5">
        <w:rPr>
          <w:rFonts w:asciiTheme="majorBidi" w:hAnsiTheme="majorBidi" w:cstheme="majorBidi"/>
          <w:sz w:val="24"/>
          <w:szCs w:val="24"/>
        </w:rPr>
        <w:t>Department of Nutrition and Food Technology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0B05F5">
        <w:rPr>
          <w:rFonts w:asciiTheme="majorBidi" w:hAnsiTheme="majorBidi" w:cstheme="majorBidi"/>
          <w:sz w:val="24"/>
          <w:szCs w:val="24"/>
        </w:rPr>
        <w:t xml:space="preserve">Faculty of Agriculture, </w:t>
      </w:r>
      <w:proofErr w:type="gramStart"/>
      <w:r w:rsidRPr="000B05F5">
        <w:rPr>
          <w:rFonts w:asciiTheme="majorBidi" w:hAnsiTheme="majorBidi" w:cstheme="majorBidi"/>
          <w:sz w:val="24"/>
          <w:szCs w:val="24"/>
        </w:rPr>
        <w:t>The</w:t>
      </w:r>
      <w:proofErr w:type="gramEnd"/>
      <w:r w:rsidRPr="000B05F5">
        <w:rPr>
          <w:rFonts w:asciiTheme="majorBidi" w:hAnsiTheme="majorBidi" w:cstheme="majorBidi"/>
          <w:sz w:val="24"/>
          <w:szCs w:val="24"/>
        </w:rPr>
        <w:t xml:space="preserve"> University of Jordan, Amman, Jordan. </w:t>
      </w:r>
    </w:p>
    <w:p w:rsidR="00E214F1" w:rsidRPr="000B05F5" w:rsidRDefault="00E214F1" w:rsidP="00E214F1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E214F1" w:rsidRDefault="00E214F1" w:rsidP="00E214F1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0B05F5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0B05F5">
        <w:rPr>
          <w:rFonts w:asciiTheme="majorBidi" w:hAnsiTheme="majorBidi" w:cstheme="majorBidi"/>
          <w:sz w:val="24"/>
          <w:szCs w:val="24"/>
        </w:rPr>
        <w:t>Department of Nutrition and Food Technology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0B05F5">
        <w:rPr>
          <w:rFonts w:asciiTheme="majorBidi" w:hAnsiTheme="majorBidi" w:cstheme="majorBidi"/>
          <w:sz w:val="24"/>
          <w:szCs w:val="24"/>
        </w:rPr>
        <w:t xml:space="preserve">Faculty of Agriculture, </w:t>
      </w:r>
      <w:proofErr w:type="gramStart"/>
      <w:r w:rsidRPr="000B05F5">
        <w:rPr>
          <w:rFonts w:asciiTheme="majorBidi" w:hAnsiTheme="majorBidi" w:cstheme="majorBidi"/>
          <w:sz w:val="24"/>
          <w:szCs w:val="24"/>
        </w:rPr>
        <w:t>The</w:t>
      </w:r>
      <w:proofErr w:type="gramEnd"/>
      <w:r w:rsidRPr="000B05F5">
        <w:rPr>
          <w:rFonts w:asciiTheme="majorBidi" w:hAnsiTheme="majorBidi" w:cstheme="majorBidi"/>
          <w:sz w:val="24"/>
          <w:szCs w:val="24"/>
        </w:rPr>
        <w:t xml:space="preserve"> University of Jordan, Amman, Jordan. </w:t>
      </w:r>
    </w:p>
    <w:p w:rsidR="00E214F1" w:rsidRDefault="00E214F1" w:rsidP="00E214F1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E214F1" w:rsidRDefault="00E214F1" w:rsidP="00E214F1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E214F1" w:rsidRPr="000B05F5" w:rsidRDefault="00E214F1" w:rsidP="00E214F1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B05F5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E214F1" w:rsidRDefault="00E214F1" w:rsidP="00E214F1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0B05F5">
        <w:rPr>
          <w:rFonts w:asciiTheme="majorBidi" w:hAnsiTheme="majorBidi" w:cstheme="majorBidi"/>
          <w:b/>
          <w:bCs/>
          <w:sz w:val="24"/>
          <w:szCs w:val="24"/>
        </w:rPr>
        <w:t>Background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>
        <w:rPr>
          <w:rFonts w:asciiTheme="majorBidi" w:eastAsia="Times New Roman" w:hAnsiTheme="majorBidi" w:cstheme="majorBidi"/>
          <w:sz w:val="24"/>
          <w:szCs w:val="24"/>
        </w:rPr>
        <w:t>Obesity is a risk factor for type 2 diabetes, insulin resistance, and low serum 25(OH) D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:rsidR="00E214F1" w:rsidRPr="000B05F5" w:rsidRDefault="00E214F1" w:rsidP="00E214F1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E214F1" w:rsidRPr="000B05F5" w:rsidRDefault="00E214F1" w:rsidP="00E214F1">
      <w:pPr>
        <w:spacing w:after="0" w:line="240" w:lineRule="auto"/>
        <w:jc w:val="both"/>
        <w:rPr>
          <w:rFonts w:asciiTheme="majorBidi" w:eastAsia="Times New Roman" w:hAnsiTheme="majorBidi" w:cstheme="majorBidi"/>
          <w:noProof/>
          <w:sz w:val="24"/>
          <w:szCs w:val="24"/>
        </w:rPr>
      </w:pPr>
      <w:r w:rsidRPr="000B05F5">
        <w:rPr>
          <w:rFonts w:asciiTheme="majorBidi" w:hAnsiTheme="majorBidi" w:cstheme="majorBidi"/>
          <w:b/>
          <w:bCs/>
          <w:sz w:val="24"/>
          <w:szCs w:val="24"/>
        </w:rPr>
        <w:t>Objective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0B05F5">
        <w:rPr>
          <w:rFonts w:asciiTheme="majorBidi" w:eastAsia="Times New Roman" w:hAnsiTheme="majorBidi" w:cstheme="majorBidi"/>
          <w:sz w:val="24"/>
          <w:szCs w:val="24"/>
        </w:rPr>
        <w:t xml:space="preserve">The </w:t>
      </w:r>
      <w:r w:rsidRPr="000B05F5">
        <w:rPr>
          <w:rFonts w:asciiTheme="majorBidi" w:hAnsiTheme="majorBidi" w:cstheme="majorBidi"/>
          <w:sz w:val="24"/>
          <w:szCs w:val="24"/>
        </w:rPr>
        <w:t xml:space="preserve">objective of </w:t>
      </w:r>
      <w:r>
        <w:rPr>
          <w:rFonts w:asciiTheme="majorBidi" w:hAnsiTheme="majorBidi" w:cstheme="majorBidi"/>
          <w:sz w:val="24"/>
          <w:szCs w:val="24"/>
        </w:rPr>
        <w:t>this</w:t>
      </w:r>
      <w:r w:rsidRPr="000B05F5">
        <w:rPr>
          <w:rFonts w:asciiTheme="majorBidi" w:hAnsiTheme="majorBidi" w:cstheme="majorBidi"/>
          <w:sz w:val="24"/>
          <w:szCs w:val="24"/>
        </w:rPr>
        <w:t xml:space="preserve"> study was to </w:t>
      </w:r>
      <w:r>
        <w:rPr>
          <w:rFonts w:asciiTheme="majorBidi" w:hAnsiTheme="majorBidi" w:cstheme="majorBidi"/>
          <w:sz w:val="24"/>
          <w:szCs w:val="24"/>
        </w:rPr>
        <w:t>study</w:t>
      </w:r>
      <w:r w:rsidRPr="000B05F5">
        <w:rPr>
          <w:rFonts w:asciiTheme="majorBidi" w:hAnsiTheme="majorBidi" w:cstheme="majorBidi"/>
          <w:sz w:val="24"/>
          <w:szCs w:val="24"/>
        </w:rPr>
        <w:t xml:space="preserve"> the relationship between vitamin D </w:t>
      </w:r>
      <w:r>
        <w:rPr>
          <w:rFonts w:asciiTheme="majorBidi" w:hAnsiTheme="majorBidi" w:cstheme="majorBidi"/>
          <w:sz w:val="24"/>
          <w:szCs w:val="24"/>
        </w:rPr>
        <w:t xml:space="preserve">status </w:t>
      </w:r>
      <w:r w:rsidRPr="000B05F5">
        <w:rPr>
          <w:rFonts w:asciiTheme="majorBidi" w:hAnsiTheme="majorBidi" w:cstheme="majorBidi"/>
          <w:sz w:val="24"/>
          <w:szCs w:val="24"/>
        </w:rPr>
        <w:t xml:space="preserve">and BMI in </w:t>
      </w:r>
      <w:r w:rsidRPr="000B05F5">
        <w:rPr>
          <w:rFonts w:asciiTheme="majorBidi" w:eastAsia="Times New Roman" w:hAnsiTheme="majorBidi" w:cstheme="majorBidi"/>
          <w:noProof/>
          <w:sz w:val="24"/>
          <w:szCs w:val="24"/>
        </w:rPr>
        <w:t xml:space="preserve">a group of T2DM </w:t>
      </w:r>
      <w:r>
        <w:rPr>
          <w:rFonts w:asciiTheme="majorBidi" w:eastAsia="Times New Roman" w:hAnsiTheme="majorBidi" w:cstheme="majorBidi"/>
          <w:noProof/>
          <w:sz w:val="24"/>
          <w:szCs w:val="24"/>
        </w:rPr>
        <w:t xml:space="preserve">Jordanian </w:t>
      </w:r>
      <w:r w:rsidRPr="000B05F5">
        <w:rPr>
          <w:rFonts w:asciiTheme="majorBidi" w:eastAsia="Times New Roman" w:hAnsiTheme="majorBidi" w:cstheme="majorBidi"/>
          <w:noProof/>
          <w:sz w:val="24"/>
          <w:szCs w:val="24"/>
        </w:rPr>
        <w:t>patients</w:t>
      </w:r>
      <w:r>
        <w:rPr>
          <w:rFonts w:asciiTheme="majorBidi" w:eastAsia="Times New Roman" w:hAnsiTheme="majorBidi" w:cstheme="majorBidi"/>
          <w:noProof/>
          <w:sz w:val="24"/>
          <w:szCs w:val="24"/>
        </w:rPr>
        <w:t xml:space="preserve"> compared to nondiabetic subjects</w:t>
      </w:r>
      <w:r w:rsidRPr="000B05F5">
        <w:rPr>
          <w:rFonts w:asciiTheme="majorBidi" w:eastAsia="Times New Roman" w:hAnsiTheme="majorBidi" w:cstheme="majorBidi"/>
          <w:noProof/>
          <w:sz w:val="24"/>
          <w:szCs w:val="24"/>
        </w:rPr>
        <w:t xml:space="preserve">.  </w:t>
      </w:r>
    </w:p>
    <w:p w:rsidR="00E214F1" w:rsidRPr="00362FC2" w:rsidRDefault="00E214F1" w:rsidP="00E214F1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E214F1" w:rsidRDefault="00E214F1" w:rsidP="00E214F1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B05F5">
        <w:rPr>
          <w:rFonts w:asciiTheme="majorBidi" w:hAnsiTheme="majorBidi" w:cstheme="majorBidi"/>
          <w:b/>
          <w:bCs/>
          <w:sz w:val="24"/>
          <w:szCs w:val="24"/>
        </w:rPr>
        <w:t>Methods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The study was a mat</w:t>
      </w:r>
      <w:r w:rsidRPr="000B05F5">
        <w:rPr>
          <w:rFonts w:asciiTheme="majorBidi" w:hAnsiTheme="majorBidi" w:cstheme="majorBidi"/>
          <w:sz w:val="24"/>
          <w:szCs w:val="24"/>
        </w:rPr>
        <w:t xml:space="preserve">ched case-control study by age and sex </w:t>
      </w:r>
      <w:r>
        <w:rPr>
          <w:rFonts w:asciiTheme="majorBidi" w:hAnsiTheme="majorBidi" w:cstheme="majorBidi"/>
          <w:sz w:val="24"/>
          <w:szCs w:val="24"/>
        </w:rPr>
        <w:t xml:space="preserve">on </w:t>
      </w:r>
      <w:r w:rsidRPr="000B05F5">
        <w:rPr>
          <w:rFonts w:asciiTheme="majorBidi" w:hAnsiTheme="majorBidi" w:cstheme="majorBidi"/>
          <w:sz w:val="24"/>
          <w:szCs w:val="24"/>
        </w:rPr>
        <w:t xml:space="preserve">(55) diabetic cases (40 males and 15 females) and (55) controls (40 males and 15 females) from </w:t>
      </w:r>
      <w:proofErr w:type="spellStart"/>
      <w:r w:rsidRPr="000B05F5">
        <w:rPr>
          <w:rFonts w:asciiTheme="majorBidi" w:hAnsiTheme="majorBidi" w:cstheme="majorBidi"/>
          <w:sz w:val="24"/>
          <w:szCs w:val="24"/>
        </w:rPr>
        <w:t>Karak</w:t>
      </w:r>
      <w:proofErr w:type="spellEnd"/>
      <w:r w:rsidRPr="000B05F5">
        <w:rPr>
          <w:rFonts w:asciiTheme="majorBidi" w:hAnsiTheme="majorBidi" w:cstheme="majorBidi"/>
          <w:sz w:val="24"/>
          <w:szCs w:val="24"/>
        </w:rPr>
        <w:t xml:space="preserve"> Governorate. </w:t>
      </w:r>
      <w:r>
        <w:rPr>
          <w:rFonts w:asciiTheme="majorBidi" w:hAnsiTheme="majorBidi" w:cstheme="majorBidi"/>
          <w:sz w:val="24"/>
          <w:szCs w:val="24"/>
        </w:rPr>
        <w:t xml:space="preserve">Serum levels of </w:t>
      </w:r>
      <w:r w:rsidRPr="000B05F5">
        <w:rPr>
          <w:rFonts w:asciiTheme="majorBidi" w:hAnsiTheme="majorBidi" w:cstheme="majorBidi"/>
          <w:sz w:val="24"/>
          <w:szCs w:val="24"/>
        </w:rPr>
        <w:t xml:space="preserve">fasting plasma glucose (FBG), serum insulin level, serum calcium (Ca), </w:t>
      </w:r>
      <w:proofErr w:type="spellStart"/>
      <w:r w:rsidRPr="000B05F5">
        <w:rPr>
          <w:rFonts w:asciiTheme="majorBidi" w:hAnsiTheme="majorBidi" w:cstheme="majorBidi"/>
          <w:sz w:val="24"/>
          <w:szCs w:val="24"/>
        </w:rPr>
        <w:t>glycosylated</w:t>
      </w:r>
      <w:proofErr w:type="spellEnd"/>
      <w:r w:rsidRPr="000B05F5">
        <w:rPr>
          <w:rFonts w:asciiTheme="majorBidi" w:hAnsiTheme="majorBidi" w:cstheme="majorBidi"/>
          <w:sz w:val="24"/>
          <w:szCs w:val="24"/>
        </w:rPr>
        <w:t xml:space="preserve"> hemoglobin (HbA1c), serum vitamin D (25 (OH) D) and serum parathyroid hormone (PTH)</w:t>
      </w:r>
      <w:r>
        <w:rPr>
          <w:rFonts w:asciiTheme="majorBidi" w:hAnsiTheme="majorBidi" w:cstheme="majorBidi"/>
          <w:sz w:val="24"/>
          <w:szCs w:val="24"/>
        </w:rPr>
        <w:t xml:space="preserve"> were determined, while t</w:t>
      </w:r>
      <w:r w:rsidRPr="000B05F5">
        <w:rPr>
          <w:rFonts w:asciiTheme="majorBidi" w:hAnsiTheme="majorBidi" w:cstheme="majorBidi"/>
          <w:sz w:val="24"/>
          <w:szCs w:val="24"/>
        </w:rPr>
        <w:t>he homeostasis model assessment- insulin resistance (HOMA-IR)</w:t>
      </w:r>
      <w:r>
        <w:rPr>
          <w:rFonts w:asciiTheme="majorBidi" w:hAnsiTheme="majorBidi" w:cstheme="majorBidi"/>
          <w:sz w:val="24"/>
          <w:szCs w:val="24"/>
        </w:rPr>
        <w:t xml:space="preserve">,  the </w:t>
      </w:r>
      <w:r w:rsidRPr="000B05F5">
        <w:rPr>
          <w:rFonts w:asciiTheme="majorBidi" w:hAnsiTheme="majorBidi" w:cstheme="majorBidi"/>
          <w:sz w:val="24"/>
          <w:szCs w:val="24"/>
        </w:rPr>
        <w:t>homeostasis model assessment- ß secretion (HOMA- ß)</w:t>
      </w:r>
      <w:r>
        <w:rPr>
          <w:rFonts w:asciiTheme="majorBidi" w:hAnsiTheme="majorBidi" w:cstheme="majorBidi"/>
          <w:sz w:val="24"/>
          <w:szCs w:val="24"/>
        </w:rPr>
        <w:t xml:space="preserve"> and </w:t>
      </w:r>
      <w:r w:rsidRPr="000B05F5">
        <w:rPr>
          <w:rFonts w:asciiTheme="majorBidi" w:hAnsiTheme="majorBidi" w:cstheme="majorBidi"/>
          <w:sz w:val="24"/>
          <w:szCs w:val="24"/>
        </w:rPr>
        <w:t xml:space="preserve"> the quantitative insulin sensitivity check index (QUICKI) w</w:t>
      </w:r>
      <w:r>
        <w:rPr>
          <w:rFonts w:asciiTheme="majorBidi" w:hAnsiTheme="majorBidi" w:cstheme="majorBidi"/>
          <w:sz w:val="24"/>
          <w:szCs w:val="24"/>
        </w:rPr>
        <w:t>ere</w:t>
      </w:r>
      <w:r w:rsidRPr="000B05F5">
        <w:rPr>
          <w:rFonts w:asciiTheme="majorBidi" w:hAnsiTheme="majorBidi" w:cstheme="majorBidi"/>
          <w:sz w:val="24"/>
          <w:szCs w:val="24"/>
        </w:rPr>
        <w:t xml:space="preserve"> calculated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0B05F5">
        <w:rPr>
          <w:rFonts w:asciiTheme="majorBidi" w:hAnsiTheme="majorBidi" w:cstheme="majorBidi"/>
          <w:sz w:val="24"/>
          <w:szCs w:val="24"/>
        </w:rPr>
        <w:t xml:space="preserve">Height and weight were measured </w:t>
      </w:r>
      <w:r>
        <w:rPr>
          <w:rFonts w:asciiTheme="majorBidi" w:hAnsiTheme="majorBidi" w:cstheme="majorBidi"/>
          <w:sz w:val="24"/>
          <w:szCs w:val="24"/>
        </w:rPr>
        <w:t xml:space="preserve">and the </w:t>
      </w:r>
      <w:r w:rsidRPr="000B05F5">
        <w:rPr>
          <w:rFonts w:asciiTheme="majorBidi" w:hAnsiTheme="majorBidi" w:cstheme="majorBidi"/>
          <w:sz w:val="24"/>
          <w:szCs w:val="24"/>
        </w:rPr>
        <w:t xml:space="preserve">body mass index (BMI) </w:t>
      </w:r>
      <w:r>
        <w:rPr>
          <w:rFonts w:asciiTheme="majorBidi" w:hAnsiTheme="majorBidi" w:cstheme="majorBidi"/>
          <w:sz w:val="24"/>
          <w:szCs w:val="24"/>
        </w:rPr>
        <w:t>was calculated.</w:t>
      </w:r>
    </w:p>
    <w:p w:rsidR="00E214F1" w:rsidRDefault="00E214F1" w:rsidP="00E214F1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214F1" w:rsidRDefault="00E214F1" w:rsidP="006B4B3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0B05F5">
        <w:rPr>
          <w:rFonts w:asciiTheme="majorBidi" w:hAnsiTheme="majorBidi" w:cstheme="majorBidi"/>
          <w:b/>
          <w:bCs/>
          <w:sz w:val="24"/>
          <w:szCs w:val="24"/>
        </w:rPr>
        <w:t>Results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3C3BEA">
        <w:rPr>
          <w:rFonts w:asciiTheme="majorBidi" w:hAnsiTheme="majorBidi" w:cstheme="majorBidi"/>
          <w:sz w:val="24"/>
          <w:szCs w:val="24"/>
        </w:rPr>
        <w:t>M</w:t>
      </w:r>
      <w:r>
        <w:rPr>
          <w:rFonts w:asciiTheme="majorBidi" w:hAnsiTheme="majorBidi" w:cstheme="majorBidi"/>
          <w:sz w:val="24"/>
          <w:szCs w:val="24"/>
        </w:rPr>
        <w:t xml:space="preserve">ean serum vitamin D levels for diabetic patients and </w:t>
      </w:r>
      <w:proofErr w:type="spellStart"/>
      <w:r>
        <w:rPr>
          <w:rFonts w:asciiTheme="majorBidi" w:hAnsiTheme="majorBidi" w:cstheme="majorBidi"/>
          <w:sz w:val="24"/>
          <w:szCs w:val="24"/>
        </w:rPr>
        <w:t>nondiabetic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subjects were deficient status adjusted for age and sex. Mean BMI was in the overweight level 25- 29.9 Kg/m</w:t>
      </w: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 for both diabetic and healthy groups. T</w:t>
      </w:r>
      <w:r w:rsidRPr="000B05F5">
        <w:rPr>
          <w:rFonts w:asciiTheme="majorBidi" w:hAnsiTheme="majorBidi" w:cstheme="majorBidi"/>
          <w:sz w:val="24"/>
          <w:szCs w:val="24"/>
        </w:rPr>
        <w:t>here were significant differences (p &lt;0.05</w:t>
      </w:r>
      <w:proofErr w:type="gramStart"/>
      <w:r w:rsidRPr="000B05F5">
        <w:rPr>
          <w:rFonts w:asciiTheme="majorBidi" w:hAnsiTheme="majorBidi" w:cstheme="majorBidi"/>
          <w:sz w:val="24"/>
          <w:szCs w:val="24"/>
        </w:rPr>
        <w:t>) )</w:t>
      </w:r>
      <w:proofErr w:type="gramEnd"/>
      <w:r w:rsidRPr="000B05F5">
        <w:rPr>
          <w:rFonts w:asciiTheme="majorBidi" w:hAnsiTheme="majorBidi" w:cstheme="majorBidi"/>
          <w:sz w:val="24"/>
          <w:szCs w:val="24"/>
        </w:rPr>
        <w:t xml:space="preserve"> in HOMA- IR between diabetic and non-diabetic subjects (6.1±1.2 vs. 2.7±1.2 respectively), </w:t>
      </w:r>
      <w:r>
        <w:rPr>
          <w:rFonts w:asciiTheme="majorBidi" w:hAnsiTheme="majorBidi" w:cstheme="majorBidi"/>
          <w:sz w:val="24"/>
          <w:szCs w:val="24"/>
        </w:rPr>
        <w:t>and both groups h</w:t>
      </w:r>
      <w:r w:rsidRPr="000B05F5">
        <w:rPr>
          <w:rFonts w:asciiTheme="majorBidi" w:hAnsiTheme="majorBidi" w:cstheme="majorBidi"/>
          <w:sz w:val="24"/>
          <w:szCs w:val="24"/>
        </w:rPr>
        <w:t>ad higher than normal serum insulin and insulin indices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="006B4B36">
        <w:rPr>
          <w:rFonts w:asciiTheme="majorBidi" w:hAnsiTheme="majorBidi" w:cstheme="majorBidi"/>
          <w:sz w:val="24"/>
          <w:szCs w:val="24"/>
        </w:rPr>
        <w:t>62.</w:t>
      </w:r>
      <w:r>
        <w:rPr>
          <w:rFonts w:asciiTheme="majorBidi" w:hAnsiTheme="majorBidi" w:cstheme="majorBidi"/>
          <w:sz w:val="24"/>
          <w:szCs w:val="24"/>
        </w:rPr>
        <w:t xml:space="preserve">5% of the overweight and obese diabetic patients in this </w:t>
      </w:r>
      <w:r w:rsidRPr="000B05F5">
        <w:rPr>
          <w:rFonts w:asciiTheme="majorBidi" w:hAnsiTheme="majorBidi" w:cstheme="majorBidi"/>
          <w:sz w:val="24"/>
          <w:szCs w:val="24"/>
        </w:rPr>
        <w:t xml:space="preserve">study were either deficient or insufficient in vitamin D </w:t>
      </w:r>
      <w:r>
        <w:rPr>
          <w:rFonts w:asciiTheme="majorBidi" w:hAnsiTheme="majorBidi" w:cstheme="majorBidi"/>
          <w:sz w:val="24"/>
          <w:szCs w:val="24"/>
        </w:rPr>
        <w:t>compared to 3</w:t>
      </w:r>
      <w:r w:rsidR="006B4B36">
        <w:rPr>
          <w:rFonts w:asciiTheme="majorBidi" w:hAnsiTheme="majorBidi" w:cstheme="majorBidi"/>
          <w:sz w:val="24"/>
          <w:szCs w:val="24"/>
        </w:rPr>
        <w:t>7</w:t>
      </w:r>
      <w:r>
        <w:rPr>
          <w:rFonts w:asciiTheme="majorBidi" w:hAnsiTheme="majorBidi" w:cstheme="majorBidi"/>
          <w:sz w:val="24"/>
          <w:szCs w:val="24"/>
        </w:rPr>
        <w:t>.</w:t>
      </w:r>
      <w:r w:rsidR="006B4B36">
        <w:rPr>
          <w:rFonts w:asciiTheme="majorBidi" w:hAnsiTheme="majorBidi" w:cstheme="majorBidi"/>
          <w:sz w:val="24"/>
          <w:szCs w:val="24"/>
        </w:rPr>
        <w:t>5</w:t>
      </w:r>
      <w:r>
        <w:rPr>
          <w:rFonts w:asciiTheme="majorBidi" w:hAnsiTheme="majorBidi" w:cstheme="majorBidi"/>
          <w:sz w:val="24"/>
          <w:szCs w:val="24"/>
        </w:rPr>
        <w:t>% of them were sufficient in vitamin D</w:t>
      </w:r>
      <w:r w:rsidRPr="000B05F5">
        <w:rPr>
          <w:rFonts w:asciiTheme="majorBidi" w:hAnsiTheme="majorBidi" w:cstheme="majorBidi"/>
          <w:sz w:val="24"/>
          <w:szCs w:val="24"/>
        </w:rPr>
        <w:t xml:space="preserve">. For the whole sample (n=110), significant correlations, although not high, were obtained between serum vitamin D and serum Ca (r= 0.2, P &lt; 0.05) and PTH (r= - 0.4, P &lt; 0.05). For the diabetic subjects the significant correlation was only with PTH (r= - 0.4, P &lt; 0.05). Whereas, for the non- diabetic subjects, serum insulin (r= 0.4, P &lt; 0.05), HOMA-IR (r= 0.4, P &lt; 0.05), HOMA- ß (r= 0.4, P &lt; 0.05), QUICKI (r= - 0.3, P&lt; </w:t>
      </w:r>
      <w:r w:rsidRPr="000B05F5">
        <w:rPr>
          <w:rFonts w:asciiTheme="majorBidi" w:hAnsiTheme="majorBidi" w:cstheme="majorBidi"/>
          <w:sz w:val="24"/>
          <w:szCs w:val="24"/>
        </w:rPr>
        <w:lastRenderedPageBreak/>
        <w:t xml:space="preserve">0.05) and PTH (r= - 0.4, P &lt; 0.05) were significantly correlated with serum vitamin D. </w:t>
      </w:r>
      <w:r>
        <w:rPr>
          <w:rFonts w:asciiTheme="majorBidi" w:hAnsiTheme="majorBidi" w:cstheme="majorBidi"/>
          <w:sz w:val="24"/>
          <w:szCs w:val="24"/>
        </w:rPr>
        <w:t>Serum levels of vitamin D and calcium have inverse relationship with BMI in diabetic patients and found the associations of them to be significant.</w:t>
      </w:r>
    </w:p>
    <w:p w:rsidR="00E214F1" w:rsidRDefault="00E214F1" w:rsidP="00E214F1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E214F1" w:rsidRDefault="00E214F1" w:rsidP="00E214F1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0B05F5">
        <w:rPr>
          <w:rFonts w:asciiTheme="majorBidi" w:hAnsiTheme="majorBidi" w:cstheme="majorBidi"/>
          <w:b/>
          <w:bCs/>
          <w:sz w:val="24"/>
          <w:szCs w:val="24"/>
        </w:rPr>
        <w:t>Conclusions</w:t>
      </w:r>
      <w:r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3C3BE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V</w:t>
      </w:r>
      <w:r w:rsidRPr="000B05F5">
        <w:rPr>
          <w:rFonts w:asciiTheme="majorBidi" w:hAnsiTheme="majorBidi" w:cstheme="majorBidi"/>
          <w:sz w:val="24"/>
          <w:szCs w:val="24"/>
        </w:rPr>
        <w:t xml:space="preserve">itamin D deficiency seems to be a problem in </w:t>
      </w:r>
      <w:r>
        <w:rPr>
          <w:rFonts w:asciiTheme="majorBidi" w:hAnsiTheme="majorBidi" w:cstheme="majorBidi"/>
          <w:sz w:val="24"/>
          <w:szCs w:val="24"/>
        </w:rPr>
        <w:t xml:space="preserve">different </w:t>
      </w:r>
      <w:r w:rsidRPr="000B05F5">
        <w:rPr>
          <w:rFonts w:asciiTheme="majorBidi" w:hAnsiTheme="majorBidi" w:cstheme="majorBidi"/>
          <w:sz w:val="24"/>
          <w:szCs w:val="24"/>
        </w:rPr>
        <w:t xml:space="preserve">parts of Jordan, although </w:t>
      </w:r>
      <w:r>
        <w:rPr>
          <w:rFonts w:asciiTheme="majorBidi" w:hAnsiTheme="majorBidi" w:cstheme="majorBidi"/>
          <w:sz w:val="24"/>
          <w:szCs w:val="24"/>
        </w:rPr>
        <w:t xml:space="preserve">it is a sunny country. </w:t>
      </w:r>
      <w:r w:rsidRPr="000B05F5">
        <w:rPr>
          <w:rFonts w:asciiTheme="majorBidi" w:hAnsiTheme="majorBidi" w:cstheme="majorBidi"/>
          <w:sz w:val="24"/>
          <w:szCs w:val="24"/>
        </w:rPr>
        <w:t xml:space="preserve">Incidence of vitamin D deficiency is high in both the diabetic and non- diabetic groups. Both insulin resistance and impaired pancreatic ß- cell function have been reported with vitamin D deficiency/ insufficiency and </w:t>
      </w:r>
      <w:r>
        <w:rPr>
          <w:rFonts w:asciiTheme="majorBidi" w:hAnsiTheme="majorBidi" w:cstheme="majorBidi"/>
          <w:sz w:val="24"/>
          <w:szCs w:val="24"/>
        </w:rPr>
        <w:t>overweight/ obesity BMI</w:t>
      </w:r>
      <w:r w:rsidRPr="000B05F5">
        <w:rPr>
          <w:rFonts w:asciiTheme="majorBidi" w:hAnsiTheme="majorBidi" w:cstheme="majorBidi"/>
          <w:sz w:val="24"/>
          <w:szCs w:val="24"/>
        </w:rPr>
        <w:t>.</w:t>
      </w:r>
    </w:p>
    <w:p w:rsidR="00E214F1" w:rsidRDefault="00E214F1" w:rsidP="00E214F1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E214F1" w:rsidRDefault="00E214F1" w:rsidP="00E214F1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0B05F5">
        <w:rPr>
          <w:rFonts w:asciiTheme="majorBidi" w:hAnsiTheme="majorBidi" w:cstheme="majorBidi"/>
          <w:b/>
          <w:bCs/>
          <w:sz w:val="24"/>
          <w:szCs w:val="24"/>
        </w:rPr>
        <w:t xml:space="preserve">Keywords: </w:t>
      </w:r>
      <w:r w:rsidRPr="000B05F5">
        <w:rPr>
          <w:rFonts w:asciiTheme="majorBidi" w:hAnsiTheme="majorBidi" w:cstheme="majorBidi"/>
          <w:sz w:val="24"/>
          <w:szCs w:val="24"/>
        </w:rPr>
        <w:t>Vitamin D deficiency, B</w:t>
      </w:r>
      <w:r>
        <w:rPr>
          <w:rFonts w:asciiTheme="majorBidi" w:hAnsiTheme="majorBidi" w:cstheme="majorBidi"/>
          <w:sz w:val="24"/>
          <w:szCs w:val="24"/>
        </w:rPr>
        <w:t>ody mass index</w:t>
      </w:r>
      <w:r w:rsidRPr="000B05F5">
        <w:rPr>
          <w:rFonts w:asciiTheme="majorBidi" w:hAnsiTheme="majorBidi" w:cstheme="majorBidi"/>
          <w:sz w:val="24"/>
          <w:szCs w:val="24"/>
        </w:rPr>
        <w:t>, type 2 diabetes, fasting blood glucose, HOMA-IR, HOMA-ß, QUICKI</w:t>
      </w:r>
    </w:p>
    <w:p w:rsidR="00E214F1" w:rsidRDefault="00E214F1" w:rsidP="00E214F1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E214F1" w:rsidRDefault="00E214F1" w:rsidP="00E214F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E214F1" w:rsidRDefault="00E214F1" w:rsidP="00E214F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E214F1" w:rsidRDefault="00E214F1" w:rsidP="00E214F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1D6A9F" w:rsidRDefault="001D6A9F"/>
    <w:sectPr w:rsidR="001D6A9F" w:rsidSect="00D977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214F1"/>
    <w:rsid w:val="001D6A9F"/>
    <w:rsid w:val="006B4B36"/>
    <w:rsid w:val="00D9779C"/>
    <w:rsid w:val="00E21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7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2691</Characters>
  <Application>Microsoft Office Word</Application>
  <DocSecurity>0</DocSecurity>
  <Lines>22</Lines>
  <Paragraphs>6</Paragraphs>
  <ScaleCrop>false</ScaleCrop>
  <Company>0wn Inc.</Company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0wner</dc:creator>
  <cp:keywords/>
  <dc:description/>
  <cp:lastModifiedBy>0wner</cp:lastModifiedBy>
  <cp:revision>3</cp:revision>
  <dcterms:created xsi:type="dcterms:W3CDTF">2018-02-10T08:30:00Z</dcterms:created>
  <dcterms:modified xsi:type="dcterms:W3CDTF">2018-02-10T09:15:00Z</dcterms:modified>
</cp:coreProperties>
</file>