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9C" w:rsidRPr="004C3D04" w:rsidRDefault="00D53EF8" w:rsidP="009E689C">
      <w:pP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b/>
          <w:sz w:val="24"/>
          <w:szCs w:val="24"/>
        </w:rPr>
        <w:t xml:space="preserve">A study on </w:t>
      </w:r>
      <w:r w:rsidR="009E689C" w:rsidRPr="004C3D04">
        <w:rPr>
          <w:rFonts w:ascii="Times New Roman" w:eastAsia="TimesNewRoman" w:hAnsi="Times New Roman" w:cs="Times New Roman"/>
          <w:b/>
          <w:sz w:val="24"/>
          <w:szCs w:val="24"/>
        </w:rPr>
        <w:t>Type 2 D</w:t>
      </w:r>
      <w:r>
        <w:rPr>
          <w:rFonts w:ascii="Times New Roman" w:eastAsia="TimesNewRoman" w:hAnsi="Times New Roman" w:cs="Times New Roman"/>
          <w:b/>
          <w:sz w:val="24"/>
          <w:szCs w:val="24"/>
        </w:rPr>
        <w:t xml:space="preserve">iabetes and Metabolic Syndrome with </w:t>
      </w:r>
      <w:r w:rsidR="009E689C" w:rsidRPr="004C3D04">
        <w:rPr>
          <w:rFonts w:ascii="Times New Roman" w:eastAsia="TimesNewRoman" w:hAnsi="Times New Roman" w:cs="Times New Roman"/>
          <w:b/>
          <w:sz w:val="24"/>
          <w:szCs w:val="24"/>
        </w:rPr>
        <w:t>Adipo</w:t>
      </w:r>
      <w:r w:rsidR="009E689C">
        <w:rPr>
          <w:rFonts w:ascii="Times New Roman" w:eastAsia="TimesNewRoman" w:hAnsi="Times New Roman" w:cs="Times New Roman"/>
          <w:b/>
          <w:sz w:val="24"/>
          <w:szCs w:val="24"/>
        </w:rPr>
        <w:t xml:space="preserve">kine levels </w:t>
      </w:r>
      <w:r w:rsidR="009E689C" w:rsidRPr="004C3D04">
        <w:rPr>
          <w:rFonts w:ascii="Times New Roman" w:eastAsia="TimesNewRoman" w:hAnsi="Times New Roman" w:cs="Times New Roman"/>
          <w:b/>
          <w:sz w:val="24"/>
          <w:szCs w:val="24"/>
        </w:rPr>
        <w:t>and effect of drugs</w:t>
      </w:r>
      <w:r w:rsidR="005F6635">
        <w:rPr>
          <w:rFonts w:ascii="Times New Roman" w:eastAsia="TimesNewRoman" w:hAnsi="Times New Roman" w:cs="Times New Roman"/>
          <w:b/>
          <w:sz w:val="24"/>
          <w:szCs w:val="24"/>
        </w:rPr>
        <w:t xml:space="preserve"> in</w:t>
      </w:r>
      <w:r>
        <w:rPr>
          <w:rFonts w:ascii="Times New Roman" w:eastAsia="TimesNewRoman" w:hAnsi="Times New Roman" w:cs="Times New Roman"/>
          <w:b/>
          <w:sz w:val="24"/>
          <w:szCs w:val="24"/>
        </w:rPr>
        <w:t xml:space="preserve"> </w:t>
      </w:r>
      <w:r w:rsidR="005F6635">
        <w:rPr>
          <w:rFonts w:ascii="Times New Roman" w:eastAsia="TimesNewRoman" w:hAnsi="Times New Roman" w:cs="Times New Roman"/>
          <w:b/>
          <w:sz w:val="24"/>
          <w:szCs w:val="24"/>
        </w:rPr>
        <w:t xml:space="preserve">Indian </w:t>
      </w:r>
      <w:r>
        <w:rPr>
          <w:rFonts w:ascii="Times New Roman" w:eastAsia="TimesNewRoman" w:hAnsi="Times New Roman" w:cs="Times New Roman"/>
          <w:b/>
          <w:sz w:val="24"/>
          <w:szCs w:val="24"/>
        </w:rPr>
        <w:t>Kashmir.</w:t>
      </w:r>
    </w:p>
    <w:p w:rsidR="009E689C" w:rsidRPr="004C3D04" w:rsidRDefault="00D53EF8" w:rsidP="009E689C">
      <w:pP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Haamid Bashir</w:t>
      </w:r>
      <w:r w:rsidRPr="00D53EF8">
        <w:rPr>
          <w:rFonts w:ascii="Times New Roman" w:eastAsia="TimesNew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New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, </w:t>
      </w:r>
      <w:r w:rsidR="009E689C" w:rsidRPr="004C3D04">
        <w:rPr>
          <w:rFonts w:ascii="Times New Roman" w:eastAsia="TimesNewRoman" w:hAnsi="Times New Roman" w:cs="Times New Roman"/>
          <w:color w:val="000000"/>
          <w:sz w:val="24"/>
          <w:szCs w:val="24"/>
        </w:rPr>
        <w:t>Rabia Farooq</w:t>
      </w:r>
      <w:r w:rsidR="009E689C" w:rsidRPr="004C3D04">
        <w:rPr>
          <w:rFonts w:ascii="Times New Roman" w:eastAsia="TimesNewRoman" w:hAnsi="Times New Roman" w:cs="Times New Roman"/>
          <w:color w:val="000000"/>
          <w:sz w:val="24"/>
          <w:szCs w:val="24"/>
          <w:vertAlign w:val="superscript"/>
        </w:rPr>
        <w:t>1</w:t>
      </w:r>
      <w:r w:rsidR="009E689C" w:rsidRPr="004C3D04">
        <w:rPr>
          <w:rFonts w:ascii="Times New Roman" w:eastAsia="TimesNewRoman" w:hAnsi="Times New Roman" w:cs="Times New Roman"/>
          <w:color w:val="000000"/>
          <w:sz w:val="24"/>
          <w:szCs w:val="24"/>
        </w:rPr>
        <w:t>, Shajrul Amin</w:t>
      </w:r>
      <w:r w:rsidR="009E689C" w:rsidRPr="004C3D04">
        <w:rPr>
          <w:rFonts w:ascii="Times New Roman" w:eastAsia="TimesNewRoman" w:hAnsi="Times New Roman" w:cs="Times New Roman"/>
          <w:color w:val="000000"/>
          <w:sz w:val="24"/>
          <w:szCs w:val="24"/>
          <w:vertAlign w:val="superscript"/>
        </w:rPr>
        <w:t>2</w:t>
      </w:r>
      <w:r w:rsidR="009E689C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="00711652">
        <w:rPr>
          <w:rFonts w:ascii="Times New Roman" w:eastAsia="TimesNewRoman" w:hAnsi="Times New Roman" w:cs="Times New Roman"/>
          <w:color w:val="000000"/>
          <w:sz w:val="24"/>
          <w:szCs w:val="24"/>
        </w:rPr>
        <w:t>and Sabhiya Majid</w:t>
      </w:r>
      <w:r w:rsidR="00711652" w:rsidRPr="00711652">
        <w:rPr>
          <w:rFonts w:ascii="Times New Roman" w:eastAsia="TimesNewRoman" w:hAnsi="Times New Roman" w:cs="Times New Roman"/>
          <w:color w:val="000000"/>
          <w:sz w:val="24"/>
          <w:szCs w:val="24"/>
          <w:vertAlign w:val="superscript"/>
        </w:rPr>
        <w:t>1</w:t>
      </w:r>
    </w:p>
    <w:p w:rsidR="009E689C" w:rsidRPr="004C3D04" w:rsidRDefault="009E689C" w:rsidP="009E689C">
      <w:pP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4C3D04">
        <w:rPr>
          <w:rFonts w:ascii="Times New Roman" w:eastAsia="TimesNewRoman" w:hAnsi="Times New Roman" w:cs="Times New Roman"/>
          <w:sz w:val="24"/>
          <w:szCs w:val="24"/>
          <w:vertAlign w:val="superscript"/>
        </w:rPr>
        <w:t>1</w:t>
      </w:r>
      <w:r w:rsidRPr="004C3D04">
        <w:rPr>
          <w:rFonts w:ascii="Times New Roman" w:eastAsia="TimesNewRoman" w:hAnsi="Times New Roman" w:cs="Times New Roman"/>
          <w:sz w:val="24"/>
          <w:szCs w:val="24"/>
        </w:rPr>
        <w:t xml:space="preserve">Department of Biochemistry, Govt Medical College, Srinagar </w:t>
      </w:r>
    </w:p>
    <w:p w:rsidR="009E689C" w:rsidRDefault="009E689C" w:rsidP="009E689C">
      <w:pPr>
        <w:pBdr>
          <w:bottom w:val="single" w:sz="12" w:space="1" w:color="auto"/>
        </w:pBd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4C3D04">
        <w:rPr>
          <w:rFonts w:ascii="Times New Roman" w:eastAsia="TimesNewRoman" w:hAnsi="Times New Roman" w:cs="Times New Roman"/>
          <w:sz w:val="24"/>
          <w:szCs w:val="24"/>
          <w:vertAlign w:val="superscript"/>
        </w:rPr>
        <w:t>2</w:t>
      </w:r>
      <w:r w:rsidRPr="004C3D04">
        <w:rPr>
          <w:rFonts w:ascii="Times New Roman" w:eastAsia="TimesNewRoman" w:hAnsi="Times New Roman" w:cs="Times New Roman"/>
          <w:sz w:val="24"/>
          <w:szCs w:val="24"/>
        </w:rPr>
        <w:t>Department of Biochemistry, University of Kashmir, Srinagar</w:t>
      </w:r>
    </w:p>
    <w:p w:rsidR="00711652" w:rsidRDefault="00711652" w:rsidP="009E689C">
      <w:pP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:rsidR="00711652" w:rsidRPr="004C3D04" w:rsidRDefault="00711652" w:rsidP="009E689C">
      <w:pP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:rsidR="009E689C" w:rsidRPr="004C3D04" w:rsidRDefault="009E689C" w:rsidP="009E689C">
      <w:pPr>
        <w:autoSpaceDE w:val="0"/>
        <w:autoSpaceDN w:val="0"/>
        <w:adjustRightInd w:val="0"/>
        <w:spacing w:after="0"/>
        <w:jc w:val="center"/>
        <w:rPr>
          <w:rFonts w:ascii="Times New Roman" w:eastAsia="TimesNewRoman" w:hAnsi="Times New Roman" w:cs="Times New Roman"/>
          <w:b/>
          <w:color w:val="000000"/>
          <w:sz w:val="24"/>
          <w:szCs w:val="24"/>
        </w:rPr>
      </w:pPr>
      <w:r w:rsidRPr="004C3D04">
        <w:rPr>
          <w:rFonts w:ascii="Times New Roman" w:eastAsia="TimesNewRoman" w:hAnsi="Times New Roman" w:cs="Times New Roman"/>
          <w:b/>
          <w:color w:val="000000"/>
          <w:sz w:val="24"/>
          <w:szCs w:val="24"/>
        </w:rPr>
        <w:t>ABSTRACT</w:t>
      </w:r>
    </w:p>
    <w:p w:rsidR="009E689C" w:rsidRPr="0064390F" w:rsidRDefault="009E689C" w:rsidP="009E689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390F">
        <w:rPr>
          <w:rFonts w:ascii="Times New Roman" w:eastAsia="TimesNewRoman" w:hAnsi="Times New Roman" w:cs="Times New Roman"/>
          <w:color w:val="000000"/>
          <w:sz w:val="24"/>
          <w:szCs w:val="24"/>
        </w:rPr>
        <w:t>T2DM is a consequence of complex interactions among multiple genetic variants and environmental risk factors.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Pr="0064390F">
        <w:rPr>
          <w:rFonts w:ascii="Times New Roman" w:eastAsia="TimesNewRoman" w:hAnsi="Times New Roman" w:cs="Times New Roman"/>
          <w:sz w:val="24"/>
          <w:szCs w:val="24"/>
        </w:rPr>
        <w:t>This complex disorder is also characterized by changes in various adipokines. In this study o</w:t>
      </w:r>
      <w:r w:rsidRPr="0064390F">
        <w:rPr>
          <w:rFonts w:ascii="Times New Roman" w:hAnsi="Times New Roman" w:cs="Times New Roman"/>
          <w:sz w:val="24"/>
          <w:szCs w:val="24"/>
        </w:rPr>
        <w:t xml:space="preserve">ur objective was to </w:t>
      </w:r>
      <w:r w:rsidRPr="0064390F">
        <w:rPr>
          <w:rFonts w:ascii="Times New Roman" w:hAnsi="Times New Roman" w:cs="Times New Roman"/>
          <w:bCs/>
          <w:sz w:val="24"/>
          <w:szCs w:val="24"/>
        </w:rPr>
        <w:t>estimate the levels of adiponectin</w:t>
      </w:r>
      <w:r>
        <w:rPr>
          <w:rFonts w:ascii="Times New Roman" w:hAnsi="Times New Roman" w:cs="Times New Roman"/>
          <w:bCs/>
          <w:sz w:val="24"/>
          <w:szCs w:val="24"/>
        </w:rPr>
        <w:t>, leptin and resistin (ALR)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 w:rsidRPr="0064390F">
        <w:rPr>
          <w:rFonts w:ascii="Times New Roman" w:eastAsia="TimesNewRoman" w:hAnsi="Times New Roman" w:cs="Times New Roman"/>
          <w:sz w:val="24"/>
          <w:szCs w:val="24"/>
        </w:rPr>
        <w:t>Type 2 Diabetes Mellitus (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T2DM) patients, besides studying the effect of various drugs on </w:t>
      </w:r>
      <w:r>
        <w:rPr>
          <w:rFonts w:ascii="Times New Roman" w:hAnsi="Times New Roman" w:cs="Times New Roman"/>
          <w:bCs/>
          <w:sz w:val="24"/>
          <w:szCs w:val="24"/>
        </w:rPr>
        <w:t>their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 levels. </w:t>
      </w:r>
    </w:p>
    <w:p w:rsidR="009E689C" w:rsidRPr="0064390F" w:rsidRDefault="009E689C" w:rsidP="009E689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NewRoman" w:hAnsi="Times New Roman" w:cs="Times New Roman"/>
          <w:sz w:val="24"/>
          <w:szCs w:val="24"/>
        </w:rPr>
        <w:t>Study participants included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 400 diabetic and 300 normal patients from the Department of Endocrinology and Department of Biochemistry, Govt Medical College Srinagar</w:t>
      </w:r>
      <w:r w:rsidRPr="0064390F">
        <w:rPr>
          <w:rFonts w:ascii="Times New Roman" w:hAnsi="Times New Roman" w:cs="Times New Roman"/>
          <w:sz w:val="24"/>
          <w:szCs w:val="24"/>
        </w:rPr>
        <w:t xml:space="preserve">. </w:t>
      </w:r>
      <w:r w:rsidRPr="009E689C">
        <w:rPr>
          <w:rFonts w:ascii="Times New Roman" w:hAnsi="Times New Roman" w:cs="Times New Roman"/>
          <w:bCs/>
          <w:sz w:val="24"/>
          <w:szCs w:val="24"/>
        </w:rPr>
        <w:t>Subjects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 were categorized</w:t>
      </w:r>
      <w:r>
        <w:rPr>
          <w:rFonts w:ascii="Times New Roman" w:hAnsi="Times New Roman" w:cs="Times New Roman"/>
          <w:bCs/>
          <w:sz w:val="24"/>
          <w:szCs w:val="24"/>
        </w:rPr>
        <w:t xml:space="preserve"> under various groups i.e (Group 1: Metformin treated) , (Group 2:</w:t>
      </w:r>
      <w:r w:rsidRPr="006937D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Glimpiride treated)  and cases were also categorized </w:t>
      </w:r>
      <w:r w:rsidRPr="0064390F">
        <w:rPr>
          <w:rFonts w:ascii="Times New Roman" w:hAnsi="Times New Roman" w:cs="Times New Roman"/>
          <w:bCs/>
          <w:sz w:val="24"/>
          <w:szCs w:val="24"/>
        </w:rPr>
        <w:t>as obese with T2DM</w:t>
      </w:r>
      <w:r>
        <w:rPr>
          <w:rFonts w:ascii="Times New Roman" w:hAnsi="Times New Roman" w:cs="Times New Roman"/>
          <w:bCs/>
          <w:sz w:val="24"/>
          <w:szCs w:val="24"/>
        </w:rPr>
        <w:t xml:space="preserve"> (Group A)</w:t>
      </w:r>
      <w:r w:rsidRPr="0064390F">
        <w:rPr>
          <w:rFonts w:ascii="Times New Roman" w:hAnsi="Times New Roman" w:cs="Times New Roman"/>
          <w:bCs/>
          <w:sz w:val="24"/>
          <w:szCs w:val="24"/>
        </w:rPr>
        <w:t>,obese without T2DM</w:t>
      </w:r>
      <w:r>
        <w:rPr>
          <w:rFonts w:ascii="Times New Roman" w:hAnsi="Times New Roman" w:cs="Times New Roman"/>
          <w:bCs/>
          <w:sz w:val="24"/>
          <w:szCs w:val="24"/>
        </w:rPr>
        <w:t xml:space="preserve"> (Group B) 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 and T2DM </w:t>
      </w:r>
      <w:r>
        <w:rPr>
          <w:rFonts w:ascii="Times New Roman" w:hAnsi="Times New Roman" w:cs="Times New Roman"/>
          <w:bCs/>
          <w:sz w:val="24"/>
          <w:szCs w:val="24"/>
        </w:rPr>
        <w:t>only (Group C)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4390F">
        <w:rPr>
          <w:rFonts w:ascii="Times New Roman" w:hAnsi="Times New Roman" w:cs="Times New Roman"/>
          <w:sz w:val="24"/>
          <w:szCs w:val="24"/>
        </w:rPr>
        <w:t xml:space="preserve">The serum </w:t>
      </w:r>
      <w:r>
        <w:rPr>
          <w:rFonts w:ascii="Times New Roman" w:hAnsi="Times New Roman" w:cs="Times New Roman"/>
          <w:bCs/>
          <w:sz w:val="24"/>
          <w:szCs w:val="24"/>
        </w:rPr>
        <w:t>ALR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 levels were estimated by ELISA (Alere)</w:t>
      </w:r>
      <w:r>
        <w:rPr>
          <w:rFonts w:ascii="Times New Roman" w:hAnsi="Times New Roman" w:cs="Times New Roman"/>
          <w:bCs/>
          <w:sz w:val="24"/>
          <w:szCs w:val="24"/>
        </w:rPr>
        <w:t>, and also biochemical parameters were evaluated before and after treatment.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E689C" w:rsidRDefault="009E689C" w:rsidP="009E689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390F">
        <w:rPr>
          <w:rFonts w:ascii="Times New Roman" w:hAnsi="Times New Roman" w:cs="Times New Roman"/>
          <w:bCs/>
          <w:sz w:val="24"/>
          <w:szCs w:val="24"/>
        </w:rPr>
        <w:t>Adiponectin levels were found to be significantly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390F">
        <w:rPr>
          <w:rFonts w:ascii="Times New Roman" w:hAnsi="Times New Roman" w:cs="Times New Roman"/>
          <w:bCs/>
          <w:sz w:val="24"/>
          <w:szCs w:val="24"/>
        </w:rPr>
        <w:t>low</w:t>
      </w:r>
      <w:r>
        <w:rPr>
          <w:rFonts w:ascii="Times New Roman" w:hAnsi="Times New Roman" w:cs="Times New Roman"/>
          <w:bCs/>
          <w:sz w:val="24"/>
          <w:szCs w:val="24"/>
        </w:rPr>
        <w:t>er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among</w:t>
      </w:r>
      <w:r w:rsidRPr="0064390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T2DM </w:t>
      </w:r>
      <w:r w:rsidRPr="0064390F">
        <w:rPr>
          <w:rFonts w:ascii="Times New Roman" w:hAnsi="Times New Roman" w:cs="Times New Roman"/>
          <w:bCs/>
          <w:sz w:val="24"/>
          <w:szCs w:val="24"/>
        </w:rPr>
        <w:t>cases as compared to controls</w:t>
      </w:r>
      <w:r>
        <w:rPr>
          <w:rFonts w:ascii="Times New Roman" w:hAnsi="Times New Roman" w:cs="Times New Roman"/>
          <w:bCs/>
          <w:sz w:val="24"/>
          <w:szCs w:val="24"/>
        </w:rPr>
        <w:t xml:space="preserve"> (12±5.5  vs 22.5±7.9 µg</w:t>
      </w:r>
      <w:r w:rsidRPr="001450FE">
        <w:rPr>
          <w:rFonts w:ascii="Times New Roman" w:hAnsi="Times New Roman" w:cs="Times New Roman"/>
          <w:bCs/>
          <w:sz w:val="24"/>
          <w:szCs w:val="24"/>
        </w:rPr>
        <w:t>/ml</w:t>
      </w:r>
      <w:r>
        <w:rPr>
          <w:rFonts w:ascii="Times New Roman" w:hAnsi="Times New Roman" w:cs="Times New Roman"/>
          <w:bCs/>
          <w:sz w:val="24"/>
          <w:szCs w:val="24"/>
        </w:rPr>
        <w:t xml:space="preserve">), while as leptin and resistin levels </w:t>
      </w:r>
      <w:r w:rsidRPr="0064390F">
        <w:rPr>
          <w:rFonts w:ascii="Times New Roman" w:hAnsi="Times New Roman" w:cs="Times New Roman"/>
          <w:bCs/>
          <w:sz w:val="24"/>
          <w:szCs w:val="24"/>
        </w:rPr>
        <w:t>were found to be significantly</w:t>
      </w:r>
      <w:r w:rsidRPr="00544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higher than controls (14.3±7.4 vs  </w:t>
      </w:r>
      <w:r w:rsidRPr="005443BC">
        <w:rPr>
          <w:rFonts w:ascii="Times New Roman" w:hAnsi="Times New Roman" w:cs="Times New Roman"/>
          <w:bCs/>
          <w:sz w:val="24"/>
          <w:szCs w:val="24"/>
        </w:rPr>
        <w:t>7.36±3.73</w:t>
      </w:r>
      <w:r>
        <w:rPr>
          <w:rFonts w:ascii="Times New Roman" w:hAnsi="Times New Roman" w:cs="Times New Roman"/>
          <w:bCs/>
          <w:sz w:val="24"/>
          <w:szCs w:val="24"/>
        </w:rPr>
        <w:t>ng/ml</w:t>
      </w:r>
      <w:r w:rsidRPr="005443BC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43BC">
        <w:rPr>
          <w:rFonts w:ascii="Times New Roman" w:hAnsi="Times New Roman" w:cs="Times New Roman"/>
          <w:bCs/>
          <w:sz w:val="24"/>
          <w:szCs w:val="24"/>
        </w:rPr>
        <w:t xml:space="preserve">(13.4 ± 1.56 </w:t>
      </w:r>
      <w:r>
        <w:rPr>
          <w:rFonts w:ascii="Times New Roman" w:hAnsi="Times New Roman" w:cs="Times New Roman"/>
          <w:bCs/>
          <w:sz w:val="24"/>
          <w:szCs w:val="24"/>
        </w:rPr>
        <w:t xml:space="preserve">  vs</w:t>
      </w:r>
      <w:r w:rsidRPr="005443BC">
        <w:rPr>
          <w:rFonts w:ascii="Times New Roman" w:hAnsi="Times New Roman" w:cs="Times New Roman"/>
          <w:bCs/>
          <w:sz w:val="24"/>
          <w:szCs w:val="24"/>
        </w:rPr>
        <w:t xml:space="preserve"> 7.236±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43BC">
        <w:rPr>
          <w:rFonts w:ascii="Times New Roman" w:hAnsi="Times New Roman" w:cs="Times New Roman"/>
          <w:bCs/>
          <w:sz w:val="24"/>
          <w:szCs w:val="24"/>
        </w:rPr>
        <w:t>2.129</w:t>
      </w:r>
      <w:r>
        <w:rPr>
          <w:rFonts w:ascii="Times New Roman" w:hAnsi="Times New Roman" w:cs="Times New Roman"/>
          <w:bCs/>
          <w:sz w:val="24"/>
          <w:szCs w:val="24"/>
        </w:rPr>
        <w:t xml:space="preserve"> pg/ml)</w:t>
      </w:r>
      <w:r w:rsidRPr="0064390F">
        <w:rPr>
          <w:rFonts w:ascii="Times New Roman" w:hAnsi="Times New Roman" w:cs="Times New Roman"/>
          <w:bCs/>
          <w:sz w:val="24"/>
          <w:szCs w:val="24"/>
        </w:rPr>
        <w:t>.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Taking the effect of drugs into consideration, the effect on adiponectin and resistin  levels  were found to be highly significant in Group</w:t>
      </w:r>
      <w:r>
        <w:rPr>
          <w:rFonts w:ascii="Times New Roman" w:hAnsi="Times New Roman" w:cs="Times New Roman"/>
          <w:bCs/>
          <w:sz w:val="24"/>
          <w:szCs w:val="24"/>
        </w:rPr>
        <w:t xml:space="preserve"> 2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before and after treatment </w:t>
      </w:r>
      <w:r w:rsidRPr="001450FE">
        <w:rPr>
          <w:rFonts w:ascii="Times New Roman" w:hAnsi="Times New Roman" w:cs="Times New Roman"/>
          <w:bCs/>
          <w:sz w:val="24"/>
          <w:szCs w:val="24"/>
        </w:rPr>
        <w:t>(1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1450FE">
        <w:rPr>
          <w:rFonts w:ascii="Times New Roman" w:hAnsi="Times New Roman" w:cs="Times New Roman"/>
          <w:bCs/>
          <w:sz w:val="24"/>
          <w:szCs w:val="24"/>
        </w:rPr>
        <w:t>±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vs 19.2±4.5</w:t>
      </w:r>
      <w:r w:rsidRPr="007F107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µg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/ml)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9F100D">
        <w:rPr>
          <w:rFonts w:ascii="Times New Roman" w:hAnsi="Times New Roman" w:cs="Times New Roman"/>
          <w:bCs/>
          <w:sz w:val="24"/>
          <w:szCs w:val="24"/>
        </w:rPr>
        <w:t>13.6± 2.5 vs 7.3±</w:t>
      </w:r>
      <w:r>
        <w:rPr>
          <w:rFonts w:ascii="Times New Roman" w:hAnsi="Times New Roman" w:cs="Times New Roman"/>
          <w:bCs/>
          <w:sz w:val="24"/>
          <w:szCs w:val="24"/>
        </w:rPr>
        <w:t xml:space="preserve"> 2.9 pg/ml)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,while as more effect was observed in leptin among Group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(metformin) </w:t>
      </w:r>
      <w:r w:rsidRPr="001450FE">
        <w:rPr>
          <w:rFonts w:ascii="Times New Roman" w:hAnsi="Times New Roman" w:cs="Times New Roman"/>
          <w:bCs/>
          <w:sz w:val="24"/>
          <w:szCs w:val="24"/>
        </w:rPr>
        <w:t>treated cases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9F100D">
        <w:rPr>
          <w:rFonts w:ascii="Times New Roman" w:hAnsi="Times New Roman" w:cs="Times New Roman"/>
          <w:bCs/>
          <w:sz w:val="24"/>
          <w:szCs w:val="24"/>
        </w:rPr>
        <w:t>27±15 ng/ml vs 15±15 ng/ml)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Further the adiponectin levels were found to be significantly lower in </w:t>
      </w:r>
      <w:r>
        <w:rPr>
          <w:rFonts w:ascii="Times New Roman" w:hAnsi="Times New Roman" w:cs="Times New Roman"/>
          <w:bCs/>
          <w:sz w:val="24"/>
          <w:szCs w:val="24"/>
        </w:rPr>
        <w:t xml:space="preserve">Group B, while as leptin and resistin levels 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were found to be significantly </w:t>
      </w:r>
      <w:r>
        <w:rPr>
          <w:rFonts w:ascii="Times New Roman" w:hAnsi="Times New Roman" w:cs="Times New Roman"/>
          <w:bCs/>
          <w:sz w:val="24"/>
          <w:szCs w:val="24"/>
        </w:rPr>
        <w:t>higher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among obese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cases</w:t>
      </w:r>
      <w:r>
        <w:rPr>
          <w:rFonts w:ascii="Times New Roman" w:hAnsi="Times New Roman" w:cs="Times New Roman"/>
          <w:bCs/>
          <w:sz w:val="24"/>
          <w:szCs w:val="24"/>
        </w:rPr>
        <w:t xml:space="preserve"> when</w:t>
      </w:r>
      <w:r w:rsidRPr="007F10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50FE">
        <w:rPr>
          <w:rFonts w:ascii="Times New Roman" w:hAnsi="Times New Roman" w:cs="Times New Roman"/>
          <w:bCs/>
          <w:sz w:val="24"/>
          <w:szCs w:val="24"/>
        </w:rPr>
        <w:t>compared to T2DM cases</w:t>
      </w:r>
      <w:r>
        <w:rPr>
          <w:rFonts w:ascii="Times New Roman" w:hAnsi="Times New Roman" w:cs="Times New Roman"/>
          <w:bCs/>
          <w:sz w:val="24"/>
          <w:szCs w:val="24"/>
        </w:rPr>
        <w:t xml:space="preserve"> only. Glimpiride also shows more effect on FBG,HbA1c% levels while as metformin shows more effect on Lipid profile levels</w:t>
      </w:r>
    </w:p>
    <w:p w:rsidR="009E689C" w:rsidRDefault="009E689C" w:rsidP="009E689C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450FE">
        <w:rPr>
          <w:rFonts w:ascii="Times New Roman" w:hAnsi="Times New Roman" w:cs="Times New Roman"/>
          <w:bCs/>
          <w:sz w:val="24"/>
          <w:szCs w:val="24"/>
        </w:rPr>
        <w:t xml:space="preserve">From the study, it can be concluded that </w:t>
      </w:r>
      <w:r>
        <w:rPr>
          <w:rFonts w:ascii="Times New Roman" w:hAnsi="Times New Roman" w:cs="Times New Roman"/>
          <w:bCs/>
          <w:sz w:val="24"/>
          <w:szCs w:val="24"/>
        </w:rPr>
        <w:t>ALR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levels are effected by use of antidiabetic drugs among which gl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1450FE">
        <w:rPr>
          <w:rFonts w:ascii="Times New Roman" w:hAnsi="Times New Roman" w:cs="Times New Roman"/>
          <w:bCs/>
          <w:sz w:val="24"/>
          <w:szCs w:val="24"/>
        </w:rPr>
        <w:t>mp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ride shows more effect on adiponectin </w:t>
      </w:r>
      <w:r>
        <w:rPr>
          <w:rFonts w:ascii="Times New Roman" w:hAnsi="Times New Roman" w:cs="Times New Roman"/>
          <w:bCs/>
          <w:sz w:val="24"/>
          <w:szCs w:val="24"/>
        </w:rPr>
        <w:t xml:space="preserve">and resistin levels  while leptin gets effected more by metformin. </w:t>
      </w:r>
      <w:r w:rsidRPr="001450FE">
        <w:rPr>
          <w:rFonts w:ascii="Times New Roman" w:hAnsi="Times New Roman" w:cs="Times New Roman"/>
          <w:bCs/>
          <w:sz w:val="24"/>
          <w:szCs w:val="24"/>
        </w:rPr>
        <w:t>It can al</w:t>
      </w:r>
      <w:r>
        <w:rPr>
          <w:rFonts w:ascii="Times New Roman" w:hAnsi="Times New Roman" w:cs="Times New Roman"/>
          <w:bCs/>
          <w:sz w:val="24"/>
          <w:szCs w:val="24"/>
        </w:rPr>
        <w:t>so be proposed that ALR levels are</w:t>
      </w:r>
      <w:r w:rsidRPr="001450FE">
        <w:rPr>
          <w:rFonts w:ascii="Times New Roman" w:hAnsi="Times New Roman" w:cs="Times New Roman"/>
          <w:bCs/>
          <w:sz w:val="24"/>
          <w:szCs w:val="24"/>
        </w:rPr>
        <w:t xml:space="preserve"> not affected by diabetes </w:t>
      </w:r>
      <w:r>
        <w:rPr>
          <w:rFonts w:ascii="Times New Roman" w:hAnsi="Times New Roman" w:cs="Times New Roman"/>
          <w:bCs/>
          <w:sz w:val="24"/>
          <w:szCs w:val="24"/>
        </w:rPr>
        <w:t>only</w:t>
      </w:r>
      <w:r w:rsidRPr="001450FE">
        <w:rPr>
          <w:rFonts w:ascii="Times New Roman" w:hAnsi="Times New Roman" w:cs="Times New Roman"/>
          <w:bCs/>
          <w:sz w:val="24"/>
          <w:szCs w:val="24"/>
        </w:rPr>
        <w:t>, suggesting</w:t>
      </w:r>
      <w:r w:rsidRPr="0064390F">
        <w:rPr>
          <w:rFonts w:ascii="Times New Roman" w:eastAsiaTheme="minorHAnsi" w:hAnsi="Times New Roman" w:cs="Times New Roman"/>
          <w:sz w:val="24"/>
          <w:szCs w:val="24"/>
        </w:rPr>
        <w:t xml:space="preserve"> that </w:t>
      </w:r>
      <w:r>
        <w:rPr>
          <w:rFonts w:ascii="Times New Roman" w:eastAsiaTheme="minorHAnsi" w:hAnsi="Times New Roman" w:cs="Times New Roman"/>
          <w:sz w:val="24"/>
          <w:szCs w:val="24"/>
        </w:rPr>
        <w:t>their</w:t>
      </w:r>
      <w:r w:rsidRPr="0064390F">
        <w:rPr>
          <w:rFonts w:ascii="Times New Roman" w:eastAsiaTheme="minorHAnsi" w:hAnsi="Times New Roman" w:cs="Times New Roman"/>
          <w:sz w:val="24"/>
          <w:szCs w:val="24"/>
        </w:rPr>
        <w:t xml:space="preserve"> alterations in T2DM may be due to obesity as we </w:t>
      </w:r>
      <w:r>
        <w:rPr>
          <w:rFonts w:ascii="Times New Roman" w:eastAsiaTheme="minorHAnsi" w:hAnsi="Times New Roman" w:cs="Times New Roman"/>
          <w:sz w:val="24"/>
          <w:szCs w:val="24"/>
        </w:rPr>
        <w:t>observed more ALR</w:t>
      </w:r>
      <w:r w:rsidRPr="0064390F">
        <w:rPr>
          <w:rFonts w:ascii="Times New Roman" w:eastAsiaTheme="minorHAnsi" w:hAnsi="Times New Roman" w:cs="Times New Roman"/>
          <w:sz w:val="24"/>
          <w:szCs w:val="24"/>
        </w:rPr>
        <w:t xml:space="preserve"> changes in obese cases </w:t>
      </w:r>
      <w:r>
        <w:rPr>
          <w:rFonts w:ascii="Times New Roman" w:eastAsiaTheme="minorHAnsi" w:hAnsi="Times New Roman" w:cs="Times New Roman"/>
          <w:sz w:val="24"/>
          <w:szCs w:val="24"/>
        </w:rPr>
        <w:t>when</w:t>
      </w:r>
      <w:r w:rsidRPr="0064390F">
        <w:rPr>
          <w:rFonts w:ascii="Times New Roman" w:eastAsiaTheme="minorHAnsi" w:hAnsi="Times New Roman" w:cs="Times New Roman"/>
          <w:sz w:val="24"/>
          <w:szCs w:val="24"/>
        </w:rPr>
        <w:t xml:space="preserve"> compare</w:t>
      </w:r>
      <w:r>
        <w:rPr>
          <w:rFonts w:ascii="Times New Roman" w:eastAsiaTheme="minorHAnsi" w:hAnsi="Times New Roman" w:cs="Times New Roman"/>
          <w:sz w:val="24"/>
          <w:szCs w:val="24"/>
        </w:rPr>
        <w:t>d</w:t>
      </w:r>
      <w:r w:rsidRPr="0064390F">
        <w:rPr>
          <w:rFonts w:ascii="Times New Roman" w:eastAsiaTheme="minorHAnsi" w:hAnsi="Times New Roman" w:cs="Times New Roman"/>
          <w:sz w:val="24"/>
          <w:szCs w:val="24"/>
        </w:rPr>
        <w:t xml:space="preserve"> to T2DM cases and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so </w:t>
      </w:r>
      <w:r w:rsidRPr="0064390F">
        <w:rPr>
          <w:rFonts w:ascii="Times New Roman" w:eastAsiaTheme="minorHAnsi" w:hAnsi="Times New Roman" w:cs="Times New Roman"/>
          <w:sz w:val="24"/>
          <w:szCs w:val="24"/>
        </w:rPr>
        <w:t>there might be an important link between adiposity and Insulin resistance.</w:t>
      </w:r>
    </w:p>
    <w:p w:rsidR="00D53EF8" w:rsidRPr="00AF58C8" w:rsidRDefault="00D53EF8" w:rsidP="009E689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E689C" w:rsidRPr="0064390F" w:rsidRDefault="009E689C" w:rsidP="009E689C">
      <w:pP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D53EF8">
        <w:rPr>
          <w:rFonts w:ascii="Times New Roman" w:eastAsiaTheme="minorHAnsi" w:hAnsi="Times New Roman" w:cs="Times New Roman"/>
          <w:b/>
          <w:sz w:val="24"/>
          <w:szCs w:val="24"/>
        </w:rPr>
        <w:t>Keywords:</w:t>
      </w:r>
      <w:r w:rsidRPr="0064390F">
        <w:rPr>
          <w:rFonts w:ascii="Times New Roman" w:eastAsiaTheme="minorHAnsi" w:hAnsi="Times New Roman" w:cs="Times New Roman"/>
          <w:sz w:val="24"/>
          <w:szCs w:val="24"/>
        </w:rPr>
        <w:t xml:space="preserve"> T2DM, M</w:t>
      </w:r>
      <w:r w:rsidR="005F6635">
        <w:rPr>
          <w:rFonts w:ascii="Times New Roman" w:eastAsiaTheme="minorHAnsi" w:hAnsi="Times New Roman" w:cs="Times New Roman"/>
          <w:sz w:val="24"/>
          <w:szCs w:val="24"/>
        </w:rPr>
        <w:t>etS, Obesity, Adiponectin</w:t>
      </w:r>
      <w:r w:rsidRPr="0064390F">
        <w:rPr>
          <w:rFonts w:ascii="Times New Roman" w:eastAsiaTheme="minorHAnsi" w:hAnsi="Times New Roman" w:cs="Times New Roman"/>
          <w:sz w:val="24"/>
          <w:szCs w:val="24"/>
        </w:rPr>
        <w:t>,drugs</w:t>
      </w:r>
      <w:r>
        <w:rPr>
          <w:rFonts w:ascii="Times New Roman" w:eastAsiaTheme="minorHAnsi" w:hAnsi="Times New Roman" w:cs="Times New Roman"/>
          <w:sz w:val="24"/>
          <w:szCs w:val="24"/>
        </w:rPr>
        <w:t>,</w:t>
      </w:r>
      <w:r w:rsidR="005F6635">
        <w:rPr>
          <w:rFonts w:ascii="Times New Roman" w:eastAsiaTheme="minorHAnsi" w:hAnsi="Times New Roman" w:cs="Times New Roman"/>
          <w:sz w:val="24"/>
          <w:szCs w:val="24"/>
        </w:rPr>
        <w:t xml:space="preserve"> Kashmir</w:t>
      </w:r>
    </w:p>
    <w:p w:rsidR="00F90632" w:rsidRDefault="00F90632"/>
    <w:sectPr w:rsidR="00F90632" w:rsidSect="00F90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E689C"/>
    <w:rsid w:val="00254340"/>
    <w:rsid w:val="005F6635"/>
    <w:rsid w:val="00711652"/>
    <w:rsid w:val="009E689C"/>
    <w:rsid w:val="00D53EF8"/>
    <w:rsid w:val="00F90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89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2016-11-23T17:15:00Z</dcterms:created>
  <dcterms:modified xsi:type="dcterms:W3CDTF">2018-01-20T06:50:00Z</dcterms:modified>
</cp:coreProperties>
</file>