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851" w:rsidRPr="00217772" w:rsidRDefault="00C51851" w:rsidP="00C51851">
      <w:pPr>
        <w:widowControl w:val="0"/>
        <w:spacing w:before="1200" w:after="240" w:line="480" w:lineRule="auto"/>
        <w:jc w:val="center"/>
        <w:outlineLvl w:val="0"/>
        <w:rPr>
          <w:b/>
          <w:sz w:val="24"/>
          <w:szCs w:val="24"/>
        </w:rPr>
      </w:pPr>
      <w:bookmarkStart w:id="0" w:name="_Toc432642886"/>
      <w:bookmarkStart w:id="1" w:name="_Toc432643434"/>
      <w:bookmarkStart w:id="2" w:name="_Toc432643560"/>
      <w:r w:rsidRPr="00217772">
        <w:rPr>
          <w:b/>
          <w:sz w:val="24"/>
          <w:szCs w:val="24"/>
        </w:rPr>
        <w:t>ABSTRACT</w:t>
      </w:r>
      <w:bookmarkEnd w:id="0"/>
      <w:bookmarkEnd w:id="1"/>
      <w:bookmarkEnd w:id="2"/>
    </w:p>
    <w:p w:rsidR="00C51851" w:rsidRPr="00EB7CD2" w:rsidRDefault="00C51851" w:rsidP="00C51851">
      <w:pPr>
        <w:widowControl w:val="0"/>
        <w:spacing w:after="400" w:line="360" w:lineRule="auto"/>
        <w:jc w:val="both"/>
        <w:rPr>
          <w:rFonts w:eastAsia="MS Mincho"/>
          <w:sz w:val="24"/>
          <w:szCs w:val="24"/>
          <w:lang w:val="en-US"/>
        </w:rPr>
      </w:pPr>
      <w:r w:rsidRPr="00217772">
        <w:rPr>
          <w:rFonts w:eastAsia="MS Mincho"/>
          <w:sz w:val="24"/>
          <w:szCs w:val="24"/>
        </w:rPr>
        <w:t xml:space="preserve">Garcia DML. </w:t>
      </w:r>
      <w:r w:rsidRPr="00C25BDF">
        <w:rPr>
          <w:rFonts w:eastAsia="MS Mincho"/>
          <w:i/>
          <w:sz w:val="24"/>
          <w:szCs w:val="24"/>
          <w:lang w:val="en-US"/>
        </w:rPr>
        <w:t>Maternal</w:t>
      </w:r>
      <w:r w:rsidRPr="00C25BDF">
        <w:rPr>
          <w:rFonts w:eastAsia="MS Mincho"/>
          <w:sz w:val="24"/>
          <w:szCs w:val="24"/>
          <w:lang w:val="en-US"/>
        </w:rPr>
        <w:t xml:space="preserve"> </w:t>
      </w:r>
      <w:r w:rsidRPr="00C25BDF">
        <w:rPr>
          <w:rFonts w:eastAsia="MS Mincho"/>
          <w:bCs/>
          <w:i/>
          <w:sz w:val="24"/>
          <w:szCs w:val="24"/>
          <w:lang w:val="en-US"/>
        </w:rPr>
        <w:t xml:space="preserve">perception and self-nutritional perception of </w:t>
      </w:r>
      <w:proofErr w:type="spellStart"/>
      <w:r>
        <w:rPr>
          <w:rFonts w:eastAsia="MS Mincho"/>
          <w:bCs/>
          <w:i/>
          <w:sz w:val="24"/>
          <w:szCs w:val="24"/>
          <w:lang w:val="en-US"/>
        </w:rPr>
        <w:t>brasilian</w:t>
      </w:r>
      <w:proofErr w:type="spellEnd"/>
      <w:r>
        <w:rPr>
          <w:rFonts w:eastAsia="MS Mincho"/>
          <w:bCs/>
          <w:i/>
          <w:sz w:val="24"/>
          <w:szCs w:val="24"/>
          <w:lang w:val="en-US"/>
        </w:rPr>
        <w:t xml:space="preserve"> </w:t>
      </w:r>
      <w:r w:rsidRPr="00C25BDF">
        <w:rPr>
          <w:rFonts w:eastAsia="MS Mincho"/>
          <w:bCs/>
          <w:i/>
          <w:sz w:val="24"/>
          <w:szCs w:val="24"/>
          <w:lang w:val="en-US"/>
        </w:rPr>
        <w:t>children and adolescents</w:t>
      </w:r>
      <w:r>
        <w:rPr>
          <w:rFonts w:eastAsia="MS Mincho"/>
          <w:bCs/>
          <w:i/>
          <w:sz w:val="24"/>
          <w:szCs w:val="24"/>
          <w:lang w:val="en-US"/>
        </w:rPr>
        <w:t>.</w:t>
      </w:r>
    </w:p>
    <w:p w:rsidR="00C51851" w:rsidRPr="00C25BDF" w:rsidRDefault="00C51851" w:rsidP="00C51851">
      <w:pPr>
        <w:widowControl w:val="0"/>
        <w:spacing w:after="480" w:line="276" w:lineRule="auto"/>
        <w:jc w:val="both"/>
        <w:rPr>
          <w:rFonts w:eastAsia="MS Mincho"/>
          <w:bCs/>
          <w:sz w:val="24"/>
          <w:szCs w:val="24"/>
          <w:lang w:val="en-US"/>
        </w:rPr>
      </w:pPr>
      <w:r w:rsidRPr="00C25BDF">
        <w:rPr>
          <w:rFonts w:eastAsia="MS Mincho"/>
          <w:b/>
          <w:sz w:val="24"/>
          <w:szCs w:val="24"/>
          <w:lang w:val="en-US"/>
        </w:rPr>
        <w:t>Introduction</w:t>
      </w:r>
      <w:r w:rsidRPr="00C25BDF">
        <w:rPr>
          <w:rFonts w:eastAsia="MS Mincho"/>
          <w:sz w:val="24"/>
          <w:szCs w:val="24"/>
          <w:lang w:val="en-US"/>
        </w:rPr>
        <w:t xml:space="preserve">: This study aimed to determine maternal perception regarding the nutritional status of her child and the self-nutritional perception status of children and adolescents. There is evidence that mothers have difficulty in properly recognizing the nutritional status of their children, especially overweight cases. Children and adolescents also do not accurately perceive their own nutritional status. Prevention of overweight and eating disorders requires early and adequate perception of these conditions. The perception failure of the actual nutritional status of children and adolescents by their mothers and themselves is a major barrier to seeking professional assistance. Few studies have addressed this issue in </w:t>
      </w:r>
      <w:proofErr w:type="gramStart"/>
      <w:r>
        <w:rPr>
          <w:rFonts w:eastAsia="MS Mincho"/>
          <w:sz w:val="24"/>
          <w:szCs w:val="24"/>
          <w:lang w:val="en-US"/>
        </w:rPr>
        <w:t xml:space="preserve">Brazil </w:t>
      </w:r>
      <w:r w:rsidRPr="00C25BDF">
        <w:rPr>
          <w:rFonts w:eastAsia="MS Mincho"/>
          <w:sz w:val="24"/>
          <w:szCs w:val="24"/>
          <w:lang w:val="en-US"/>
        </w:rPr>
        <w:t>.</w:t>
      </w:r>
      <w:proofErr w:type="gramEnd"/>
      <w:r>
        <w:rPr>
          <w:rFonts w:eastAsia="MS Mincho"/>
          <w:sz w:val="24"/>
          <w:szCs w:val="24"/>
          <w:lang w:val="en-US"/>
        </w:rPr>
        <w:t xml:space="preserve"> </w:t>
      </w:r>
      <w:r w:rsidRPr="00C25BDF">
        <w:rPr>
          <w:rFonts w:eastAsia="MS Mincho"/>
          <w:b/>
          <w:sz w:val="24"/>
          <w:szCs w:val="24"/>
          <w:lang w:val="en-US"/>
        </w:rPr>
        <w:t>Main Objectives</w:t>
      </w:r>
      <w:r w:rsidRPr="00C25BDF">
        <w:rPr>
          <w:rFonts w:eastAsia="MS Mincho"/>
          <w:sz w:val="24"/>
          <w:szCs w:val="24"/>
          <w:lang w:val="en-US"/>
        </w:rPr>
        <w:t xml:space="preserve">: To determine the appropriateness of the </w:t>
      </w:r>
      <w:bookmarkStart w:id="3" w:name="_GoBack"/>
      <w:bookmarkEnd w:id="3"/>
      <w:r w:rsidRPr="00C25BDF">
        <w:rPr>
          <w:rFonts w:eastAsia="MS Mincho"/>
          <w:sz w:val="24"/>
          <w:szCs w:val="24"/>
          <w:lang w:val="en-US"/>
        </w:rPr>
        <w:t>recognition of nutritional status of children and adolescents by themselves and their primary caregivers.</w:t>
      </w:r>
      <w:r>
        <w:rPr>
          <w:rFonts w:eastAsia="MS Mincho"/>
          <w:sz w:val="24"/>
          <w:szCs w:val="24"/>
          <w:lang w:val="en-US"/>
        </w:rPr>
        <w:t xml:space="preserve"> </w:t>
      </w:r>
      <w:r w:rsidRPr="00C25BDF">
        <w:rPr>
          <w:rFonts w:eastAsia="MS Mincho" w:cs="Times New Roman"/>
          <w:b/>
          <w:sz w:val="24"/>
          <w:szCs w:val="24"/>
          <w:lang w:val="en-US"/>
        </w:rPr>
        <w:t>Secondary Objectives</w:t>
      </w:r>
      <w:r w:rsidRPr="00C25BDF">
        <w:rPr>
          <w:rFonts w:eastAsia="MS Mincho" w:cs="Times New Roman"/>
          <w:sz w:val="24"/>
          <w:szCs w:val="24"/>
          <w:lang w:val="en-US"/>
        </w:rPr>
        <w:t>: To analyze factors affecting the perception of the nutritional status of children and adolescents by themselves and their caregivers.</w:t>
      </w:r>
      <w:r>
        <w:rPr>
          <w:rFonts w:eastAsia="MS Mincho" w:cs="Times New Roman"/>
          <w:sz w:val="24"/>
          <w:szCs w:val="24"/>
          <w:lang w:val="en-US"/>
        </w:rPr>
        <w:t xml:space="preserve"> </w:t>
      </w:r>
      <w:r w:rsidRPr="00C25BDF">
        <w:rPr>
          <w:rFonts w:eastAsia="MS Mincho" w:cs="Times New Roman"/>
          <w:b/>
          <w:sz w:val="24"/>
          <w:szCs w:val="24"/>
          <w:lang w:val="en-US"/>
        </w:rPr>
        <w:t>Method</w:t>
      </w:r>
      <w:r w:rsidRPr="00C25BDF">
        <w:rPr>
          <w:rFonts w:eastAsia="MS Mincho" w:cs="Times New Roman"/>
          <w:sz w:val="24"/>
          <w:szCs w:val="24"/>
          <w:lang w:val="en-US"/>
        </w:rPr>
        <w:t>: A cross-sectional analytical study conducted in the emergency room of the University Hospital of the University of São Paulo from March 2009 to April 2010. We included 1,001 children aged 2-14 years and their primary caregiver. A questionnaire that evaluated self-nutritional perception of the child or adolescent and maternal perception about the nutritional status of her child through verbal descriptors was administered. The weight and height of children and their primary caregivers were measured. The correlation between the actual nutritional status of children and the classifications mentioned by the mother and by the child or adolescent were analyzed using the Kappa coefficient. Factors associated with incorrect self-perception and maternal perception of the nutritional status of children and adolescents were assessed by multivariate analysis.</w:t>
      </w:r>
      <w:r>
        <w:rPr>
          <w:rFonts w:eastAsia="MS Mincho" w:cs="Times New Roman"/>
          <w:sz w:val="24"/>
          <w:szCs w:val="24"/>
          <w:lang w:val="en-US"/>
        </w:rPr>
        <w:t xml:space="preserve"> </w:t>
      </w:r>
      <w:r w:rsidRPr="00C25BDF">
        <w:rPr>
          <w:rFonts w:eastAsia="MS Mincho"/>
          <w:b/>
          <w:color w:val="000000"/>
          <w:sz w:val="24"/>
          <w:szCs w:val="24"/>
          <w:shd w:val="clear" w:color="auto" w:fill="FFFFFF"/>
          <w:lang w:val="en-US"/>
        </w:rPr>
        <w:t xml:space="preserve">Results: </w:t>
      </w:r>
      <w:r w:rsidRPr="00C25BDF">
        <w:rPr>
          <w:rFonts w:eastAsia="MS Mincho"/>
          <w:color w:val="000000"/>
          <w:sz w:val="24"/>
          <w:szCs w:val="24"/>
          <w:shd w:val="clear" w:color="auto" w:fill="FFFFFF"/>
          <w:lang w:val="en-US"/>
        </w:rPr>
        <w:t xml:space="preserve">The correlation between maternal perception and nutritional self-perception of children with the actual nutritional status of the child was poor (weighted Kappa, 0.236 and 0.295, respectively). The nutritional classification of the child was judged correctly by 50.9% of mothers. The child’s gender (OR, 1.59 1; CI, 17-2.01; p = 0.008) and age (OR, 1.01; CI, 1.00-1.01; p &lt;0.001) influenced the mother's classification accuracy. Mothers who classified themselves as "heavy weight" were more accurate about the nutritional status of their children (OR, 1.54; CI, 1, 10-2.15; p = 0.011), whereas mothers of children with overweight (OR, 0,17; CI 0,11-0. 25; p &lt;0.001) and obesity (OR, 0.28; CI, 0.18 to 0.44; p &lt;0.001) had worse perception of the correct nutritional status of their child. </w:t>
      </w:r>
      <w:r w:rsidRPr="00C25BDF">
        <w:rPr>
          <w:rFonts w:eastAsia="MS Mincho"/>
          <w:color w:val="000000"/>
          <w:sz w:val="24"/>
          <w:szCs w:val="24"/>
          <w:shd w:val="clear" w:color="auto" w:fill="FFFFFF"/>
          <w:lang w:val="en-US"/>
        </w:rPr>
        <w:lastRenderedPageBreak/>
        <w:t>Mothers underestimated the nutritional status of boys and overestimated that of girls. Mothers who were overweight (p = 0.025) or obese (p = 0.010) underestimated the nutritional status of their children more often, and mothers of children with overweight (p &lt;0.001) and obesity (p &lt;0.001) also underestimated the nutritional status of children more often.</w:t>
      </w:r>
      <w:r>
        <w:rPr>
          <w:rFonts w:eastAsia="MS Mincho"/>
          <w:color w:val="000000"/>
          <w:sz w:val="24"/>
          <w:szCs w:val="24"/>
          <w:shd w:val="clear" w:color="auto" w:fill="FFFFFF"/>
          <w:lang w:val="en-US"/>
        </w:rPr>
        <w:t xml:space="preserve"> </w:t>
      </w:r>
      <w:r w:rsidRPr="00C25BDF">
        <w:rPr>
          <w:rFonts w:eastAsia="MS Mincho"/>
          <w:color w:val="000000"/>
          <w:sz w:val="24"/>
          <w:szCs w:val="24"/>
          <w:shd w:val="clear" w:color="auto" w:fill="FFFFFF"/>
          <w:lang w:val="en-US"/>
        </w:rPr>
        <w:t>Self-nutritional perception was correct in 49% of children. Of those who were incorrect, the majority (58%) underestimated. The gender (OR, 1.60; CI, 1, 13-2.26; p &lt;0.007) and age (OR, 1.01; CI, 1.10-1.02; p &lt;0.001) of the children influenced their self-nutritional perception. Overweight children were less likely to properly perceive their actual nutritional status (OR, 0.38; CI, 0.23-0.63; p &lt;0.001). Girls tended to overestimate their own nutritional status, whereas boys tended to underestimate it (p = 0.027).</w:t>
      </w:r>
      <w:r>
        <w:rPr>
          <w:rFonts w:eastAsia="MS Mincho"/>
          <w:color w:val="000000"/>
          <w:sz w:val="24"/>
          <w:szCs w:val="24"/>
          <w:shd w:val="clear" w:color="auto" w:fill="FFFFFF"/>
          <w:lang w:val="en-US"/>
        </w:rPr>
        <w:t xml:space="preserve"> </w:t>
      </w:r>
      <w:r w:rsidRPr="00C25BDF">
        <w:rPr>
          <w:rFonts w:eastAsia="MS Mincho"/>
          <w:b/>
          <w:color w:val="000000"/>
          <w:sz w:val="24"/>
          <w:szCs w:val="24"/>
          <w:shd w:val="clear" w:color="auto" w:fill="FFFFFF"/>
          <w:lang w:val="en-US"/>
        </w:rPr>
        <w:t>Conclusion</w:t>
      </w:r>
      <w:r w:rsidRPr="00C25BDF">
        <w:rPr>
          <w:rFonts w:eastAsia="MS Mincho"/>
          <w:color w:val="000000"/>
          <w:sz w:val="24"/>
          <w:szCs w:val="24"/>
          <w:shd w:val="clear" w:color="auto" w:fill="FFFFFF"/>
          <w:lang w:val="en-US"/>
        </w:rPr>
        <w:t>: The maternal perception of the nutritional status of the child and adolescent is often incorrect. Both mothers and children tend to over- and underestimate the nutritional status in girls and boys, respectively. These results show the importance of evaluating the nutritional perception of children and providing support to families for recognizing the actual nutritional status of their child and seeking an effective preventive action, since early detection is the first step toward preventing overweight or improving and preventing eating disorders.</w:t>
      </w:r>
    </w:p>
    <w:p w:rsidR="00C51851" w:rsidRPr="006B40E9" w:rsidRDefault="00C51851" w:rsidP="00C51851">
      <w:pPr>
        <w:widowControl w:val="0"/>
        <w:tabs>
          <w:tab w:val="left" w:pos="-720"/>
        </w:tabs>
        <w:spacing w:line="360" w:lineRule="auto"/>
        <w:ind w:left="1440" w:hanging="1440"/>
        <w:jc w:val="both"/>
        <w:rPr>
          <w:sz w:val="24"/>
          <w:szCs w:val="24"/>
        </w:rPr>
      </w:pPr>
      <w:r>
        <w:rPr>
          <w:sz w:val="24"/>
          <w:szCs w:val="24"/>
          <w:lang w:val="en-US"/>
        </w:rPr>
        <w:t>Descriptors</w:t>
      </w:r>
      <w:r w:rsidRPr="00D50146">
        <w:rPr>
          <w:sz w:val="24"/>
          <w:szCs w:val="24"/>
          <w:lang w:val="en-US"/>
        </w:rPr>
        <w:t>:</w:t>
      </w:r>
      <w:r w:rsidRPr="00D50146">
        <w:rPr>
          <w:sz w:val="24"/>
          <w:szCs w:val="24"/>
          <w:lang w:val="en-US"/>
        </w:rPr>
        <w:tab/>
      </w:r>
      <w:r>
        <w:rPr>
          <w:sz w:val="24"/>
          <w:szCs w:val="24"/>
          <w:lang w:val="en-US"/>
        </w:rPr>
        <w:t>P</w:t>
      </w:r>
      <w:r w:rsidRPr="00C25BDF">
        <w:rPr>
          <w:sz w:val="24"/>
          <w:szCs w:val="24"/>
          <w:lang w:val="en-US"/>
        </w:rPr>
        <w:t>erception</w:t>
      </w:r>
      <w:r>
        <w:rPr>
          <w:sz w:val="24"/>
          <w:szCs w:val="24"/>
          <w:lang w:val="en-US"/>
        </w:rPr>
        <w:t>.</w:t>
      </w:r>
      <w:r w:rsidRPr="00C25BDF">
        <w:rPr>
          <w:sz w:val="24"/>
          <w:szCs w:val="24"/>
          <w:lang w:val="en-US"/>
        </w:rPr>
        <w:t xml:space="preserve"> </w:t>
      </w:r>
      <w:r>
        <w:rPr>
          <w:sz w:val="24"/>
          <w:szCs w:val="24"/>
          <w:lang w:val="en-US"/>
        </w:rPr>
        <w:t>N</w:t>
      </w:r>
      <w:r w:rsidRPr="00C25BDF">
        <w:rPr>
          <w:sz w:val="24"/>
          <w:szCs w:val="24"/>
          <w:lang w:val="en-US"/>
        </w:rPr>
        <w:t>utritional status</w:t>
      </w:r>
      <w:r>
        <w:rPr>
          <w:sz w:val="24"/>
          <w:szCs w:val="24"/>
          <w:lang w:val="en-US"/>
        </w:rPr>
        <w:t>.</w:t>
      </w:r>
      <w:r w:rsidRPr="00C25BDF">
        <w:rPr>
          <w:sz w:val="24"/>
          <w:szCs w:val="24"/>
          <w:lang w:val="en-US"/>
        </w:rPr>
        <w:t xml:space="preserve"> </w:t>
      </w:r>
      <w:r>
        <w:rPr>
          <w:sz w:val="24"/>
          <w:szCs w:val="24"/>
          <w:lang w:val="en-US"/>
        </w:rPr>
        <w:t>O</w:t>
      </w:r>
      <w:r w:rsidRPr="00C25BDF">
        <w:rPr>
          <w:sz w:val="24"/>
          <w:szCs w:val="24"/>
          <w:lang w:val="en-US"/>
        </w:rPr>
        <w:t>besity</w:t>
      </w:r>
      <w:r>
        <w:rPr>
          <w:sz w:val="24"/>
          <w:szCs w:val="24"/>
          <w:lang w:val="en-US"/>
        </w:rPr>
        <w:t>.</w:t>
      </w:r>
      <w:r w:rsidRPr="00C25BDF">
        <w:rPr>
          <w:sz w:val="24"/>
          <w:szCs w:val="24"/>
          <w:lang w:val="en-US"/>
        </w:rPr>
        <w:t xml:space="preserve"> </w:t>
      </w:r>
      <w:proofErr w:type="spellStart"/>
      <w:r w:rsidRPr="00390609">
        <w:rPr>
          <w:sz w:val="24"/>
          <w:szCs w:val="24"/>
        </w:rPr>
        <w:t>Child</w:t>
      </w:r>
      <w:proofErr w:type="spellEnd"/>
      <w:r w:rsidRPr="00390609">
        <w:rPr>
          <w:sz w:val="24"/>
          <w:szCs w:val="24"/>
        </w:rPr>
        <w:t xml:space="preserve">. </w:t>
      </w:r>
      <w:proofErr w:type="spellStart"/>
      <w:r w:rsidRPr="006B40E9">
        <w:rPr>
          <w:sz w:val="24"/>
          <w:szCs w:val="24"/>
        </w:rPr>
        <w:t>Adolescent</w:t>
      </w:r>
      <w:proofErr w:type="spellEnd"/>
      <w:r w:rsidRPr="006B40E9">
        <w:rPr>
          <w:sz w:val="24"/>
          <w:szCs w:val="24"/>
        </w:rPr>
        <w:t xml:space="preserve">. </w:t>
      </w:r>
      <w:proofErr w:type="spellStart"/>
      <w:r>
        <w:rPr>
          <w:sz w:val="24"/>
          <w:szCs w:val="24"/>
        </w:rPr>
        <w:t>B</w:t>
      </w:r>
      <w:r w:rsidRPr="006B40E9">
        <w:rPr>
          <w:sz w:val="24"/>
          <w:szCs w:val="24"/>
        </w:rPr>
        <w:t>ody</w:t>
      </w:r>
      <w:proofErr w:type="spellEnd"/>
      <w:r w:rsidRPr="006B40E9">
        <w:rPr>
          <w:sz w:val="24"/>
          <w:szCs w:val="24"/>
        </w:rPr>
        <w:t xml:space="preserve"> </w:t>
      </w:r>
      <w:proofErr w:type="spellStart"/>
      <w:r w:rsidRPr="006B40E9">
        <w:rPr>
          <w:sz w:val="24"/>
          <w:szCs w:val="24"/>
        </w:rPr>
        <w:t>image</w:t>
      </w:r>
      <w:proofErr w:type="spellEnd"/>
      <w:r w:rsidRPr="006B40E9">
        <w:rPr>
          <w:sz w:val="24"/>
          <w:szCs w:val="24"/>
        </w:rPr>
        <w:t>.</w:t>
      </w:r>
    </w:p>
    <w:p w:rsidR="00C51851" w:rsidRPr="00217772" w:rsidRDefault="00C51851" w:rsidP="00C51851">
      <w:pPr>
        <w:widowControl w:val="0"/>
        <w:tabs>
          <w:tab w:val="left" w:pos="-720"/>
        </w:tabs>
        <w:spacing w:line="360" w:lineRule="auto"/>
        <w:ind w:left="1440" w:hanging="1440"/>
        <w:jc w:val="both"/>
        <w:rPr>
          <w:sz w:val="24"/>
          <w:szCs w:val="24"/>
        </w:rPr>
      </w:pPr>
    </w:p>
    <w:p w:rsidR="00C51851" w:rsidRPr="00217772" w:rsidRDefault="00C51851" w:rsidP="00C51851">
      <w:pPr>
        <w:widowControl w:val="0"/>
        <w:tabs>
          <w:tab w:val="left" w:pos="-720"/>
        </w:tabs>
        <w:spacing w:line="360" w:lineRule="auto"/>
        <w:ind w:left="1440" w:hanging="1440"/>
        <w:jc w:val="both"/>
        <w:rPr>
          <w:sz w:val="24"/>
          <w:szCs w:val="24"/>
        </w:rPr>
      </w:pPr>
    </w:p>
    <w:p w:rsidR="0098726D" w:rsidRDefault="0098726D"/>
    <w:sectPr w:rsidR="009872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51"/>
    <w:rsid w:val="001A067B"/>
    <w:rsid w:val="00700F33"/>
    <w:rsid w:val="00725110"/>
    <w:rsid w:val="00786271"/>
    <w:rsid w:val="00833CFD"/>
    <w:rsid w:val="0098726D"/>
    <w:rsid w:val="009E031B"/>
    <w:rsid w:val="00C51851"/>
    <w:rsid w:val="00CD482B"/>
    <w:rsid w:val="00D82843"/>
    <w:rsid w:val="00EE01D0"/>
    <w:rsid w:val="00F65D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69B0C"/>
  <w15:chartTrackingRefBased/>
  <w15:docId w15:val="{289E086D-398B-4375-97DE-E646511E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1851"/>
    <w:pPr>
      <w:spacing w:after="0" w:line="240" w:lineRule="auto"/>
    </w:pPr>
    <w:rPr>
      <w:rFonts w:ascii="Arial" w:eastAsia="Times New Roman" w:hAnsi="Arial" w:cs="Arial"/>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681</Words>
  <Characters>3679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Lellis</dc:creator>
  <cp:keywords/>
  <dc:description/>
  <cp:lastModifiedBy>Denise Lellis</cp:lastModifiedBy>
  <cp:revision>1</cp:revision>
  <dcterms:created xsi:type="dcterms:W3CDTF">2018-01-03T13:15:00Z</dcterms:created>
  <dcterms:modified xsi:type="dcterms:W3CDTF">2018-01-03T13:17:00Z</dcterms:modified>
</cp:coreProperties>
</file>