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B94" w:rsidRPr="000B30E0" w:rsidRDefault="00720FAA" w:rsidP="000B30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Obesity, insulin resistance and the rice you eat: any link?</w:t>
      </w:r>
    </w:p>
    <w:p w:rsidR="000B30E0" w:rsidRPr="00010359" w:rsidRDefault="000B30E0" w:rsidP="000B30E0">
      <w:pPr>
        <w:autoSpaceDE w:val="0"/>
        <w:autoSpaceDN w:val="0"/>
        <w:adjustRightInd w:val="0"/>
        <w:spacing w:after="0" w:line="240" w:lineRule="auto"/>
        <w:rPr>
          <w:rFonts w:ascii="Palatino-Roman" w:hAnsi="Palatino-Roman" w:cs="Palatino-Roman"/>
        </w:rPr>
      </w:pPr>
      <w:proofErr w:type="spellStart"/>
      <w:r w:rsidRPr="00010359">
        <w:rPr>
          <w:rFonts w:asciiTheme="majorBidi" w:hAnsiTheme="majorBidi" w:cstheme="majorBidi"/>
          <w:sz w:val="24"/>
          <w:szCs w:val="24"/>
        </w:rPr>
        <w:t>Bilyaminu</w:t>
      </w:r>
      <w:proofErr w:type="spellEnd"/>
      <w:r w:rsidRPr="0001035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0359">
        <w:rPr>
          <w:rFonts w:asciiTheme="majorBidi" w:hAnsiTheme="majorBidi" w:cstheme="majorBidi"/>
          <w:sz w:val="24"/>
          <w:szCs w:val="24"/>
        </w:rPr>
        <w:t>Abubakar</w:t>
      </w:r>
      <w:proofErr w:type="spellEnd"/>
      <w:r w:rsidRPr="00010359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proofErr w:type="spellStart"/>
      <w:r w:rsidRPr="00010359">
        <w:rPr>
          <w:rFonts w:asciiTheme="majorBidi" w:hAnsiTheme="majorBidi" w:cstheme="majorBidi"/>
          <w:sz w:val="24"/>
          <w:szCs w:val="24"/>
          <w:vertAlign w:val="superscript"/>
        </w:rPr>
        <w:t>a</w:t>
      </w:r>
      <w:proofErr w:type="gramStart"/>
      <w:r w:rsidRPr="00010359">
        <w:rPr>
          <w:rFonts w:asciiTheme="majorBidi" w:hAnsiTheme="majorBidi" w:cstheme="majorBidi"/>
          <w:sz w:val="24"/>
          <w:szCs w:val="24"/>
          <w:vertAlign w:val="superscript"/>
        </w:rPr>
        <w:t>,b</w:t>
      </w:r>
      <w:proofErr w:type="spellEnd"/>
      <w:proofErr w:type="gramEnd"/>
      <w:r w:rsidRPr="00010359">
        <w:rPr>
          <w:rFonts w:asciiTheme="majorBidi" w:hAnsiTheme="majorBidi" w:cstheme="majorBidi"/>
          <w:sz w:val="24"/>
          <w:szCs w:val="24"/>
          <w:vertAlign w:val="superscript"/>
        </w:rPr>
        <w:t>*</w:t>
      </w:r>
      <w:r w:rsidRPr="0001035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010359">
        <w:rPr>
          <w:rFonts w:asciiTheme="majorBidi" w:hAnsiTheme="majorBidi" w:cstheme="majorBidi"/>
          <w:sz w:val="24"/>
          <w:szCs w:val="24"/>
        </w:rPr>
        <w:t>Norhasnida</w:t>
      </w:r>
      <w:proofErr w:type="spellEnd"/>
      <w:r w:rsidRPr="0001035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0359">
        <w:rPr>
          <w:rFonts w:asciiTheme="majorBidi" w:hAnsiTheme="majorBidi" w:cstheme="majorBidi"/>
          <w:sz w:val="24"/>
          <w:szCs w:val="24"/>
        </w:rPr>
        <w:t>Zawawi</w:t>
      </w:r>
      <w:r>
        <w:rPr>
          <w:rFonts w:asciiTheme="majorBidi" w:hAnsiTheme="majorBidi" w:cstheme="majorBidi"/>
          <w:sz w:val="24"/>
          <w:szCs w:val="24"/>
          <w:vertAlign w:val="superscript"/>
        </w:rPr>
        <w:t>c</w:t>
      </w:r>
      <w:proofErr w:type="spellEnd"/>
      <w:r w:rsidRPr="00010359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Pr="00010359">
        <w:rPr>
          <w:rFonts w:asciiTheme="majorBidi" w:hAnsiTheme="majorBidi" w:cstheme="majorBidi"/>
          <w:sz w:val="24"/>
          <w:szCs w:val="24"/>
        </w:rPr>
        <w:t xml:space="preserve">, </w:t>
      </w:r>
      <w:r w:rsidRPr="00010359">
        <w:rPr>
          <w:rFonts w:ascii="Palatino-Roman" w:hAnsi="Palatino-Roman" w:cs="Palatino-Roman"/>
        </w:rPr>
        <w:t xml:space="preserve">Abdul Rahman </w:t>
      </w:r>
      <w:proofErr w:type="spellStart"/>
      <w:r w:rsidRPr="00010359">
        <w:rPr>
          <w:rFonts w:ascii="Palatino-Roman" w:hAnsi="Palatino-Roman" w:cs="Palatino-Roman"/>
        </w:rPr>
        <w:t>Omar</w:t>
      </w:r>
      <w:r>
        <w:rPr>
          <w:rFonts w:ascii="Palatino-Roman" w:hAnsi="Palatino-Roman" w:cs="Palatino-Roman"/>
          <w:vertAlign w:val="superscript"/>
        </w:rPr>
        <w:t>a</w:t>
      </w:r>
      <w:proofErr w:type="spellEnd"/>
      <w:r w:rsidRPr="00010359">
        <w:rPr>
          <w:rFonts w:ascii="Palatino-Roman" w:hAnsi="Palatino-Roman" w:cs="Palatino-Roman"/>
        </w:rPr>
        <w:t xml:space="preserve">, </w:t>
      </w:r>
      <w:proofErr w:type="spellStart"/>
      <w:r w:rsidRPr="00010359">
        <w:rPr>
          <w:rFonts w:asciiTheme="majorBidi" w:hAnsiTheme="majorBidi" w:cstheme="majorBidi"/>
          <w:sz w:val="24"/>
          <w:szCs w:val="24"/>
        </w:rPr>
        <w:t>Maznah</w:t>
      </w:r>
      <w:proofErr w:type="spellEnd"/>
      <w:r w:rsidRPr="0001035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0359">
        <w:rPr>
          <w:rFonts w:asciiTheme="majorBidi" w:hAnsiTheme="majorBidi" w:cstheme="majorBidi"/>
          <w:sz w:val="24"/>
          <w:szCs w:val="24"/>
        </w:rPr>
        <w:t>Ismail</w:t>
      </w:r>
      <w:r>
        <w:rPr>
          <w:rFonts w:asciiTheme="majorBidi" w:hAnsiTheme="majorBidi" w:cstheme="majorBidi"/>
          <w:sz w:val="24"/>
          <w:szCs w:val="24"/>
          <w:vertAlign w:val="superscript"/>
        </w:rPr>
        <w:t>a</w:t>
      </w:r>
      <w:proofErr w:type="spellEnd"/>
    </w:p>
    <w:p w:rsidR="000B30E0" w:rsidRPr="000B30E0" w:rsidRDefault="000B30E0" w:rsidP="000B30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proofErr w:type="gramStart"/>
      <w:r w:rsidRPr="00010359">
        <w:rPr>
          <w:rFonts w:asciiTheme="majorBidi" w:hAnsiTheme="majorBidi" w:cstheme="majorBidi"/>
          <w:sz w:val="24"/>
          <w:szCs w:val="24"/>
          <w:vertAlign w:val="superscript"/>
        </w:rPr>
        <w:t>a</w:t>
      </w:r>
      <w:proofErr w:type="gramEnd"/>
      <w:r w:rsidRPr="00010359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Pr="000B30E0">
        <w:rPr>
          <w:rFonts w:ascii="Times New Roman" w:hAnsi="Times New Roman" w:cs="Times New Roman"/>
          <w:i/>
          <w:iCs/>
          <w:sz w:val="20"/>
          <w:szCs w:val="20"/>
        </w:rPr>
        <w:t xml:space="preserve">Department of Pharmacology and Toxicology, </w:t>
      </w:r>
      <w:proofErr w:type="spellStart"/>
      <w:r w:rsidRPr="000B30E0">
        <w:rPr>
          <w:rFonts w:ascii="Times New Roman" w:hAnsi="Times New Roman" w:cs="Times New Roman"/>
          <w:i/>
          <w:iCs/>
          <w:sz w:val="20"/>
          <w:szCs w:val="20"/>
        </w:rPr>
        <w:t>Usmanu</w:t>
      </w:r>
      <w:proofErr w:type="spellEnd"/>
      <w:r w:rsidRPr="000B30E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0B30E0">
        <w:rPr>
          <w:rFonts w:ascii="Times New Roman" w:hAnsi="Times New Roman" w:cs="Times New Roman"/>
          <w:i/>
          <w:iCs/>
          <w:sz w:val="20"/>
          <w:szCs w:val="20"/>
        </w:rPr>
        <w:t>Danfodiyo</w:t>
      </w:r>
      <w:proofErr w:type="spellEnd"/>
      <w:r w:rsidRPr="000B30E0">
        <w:rPr>
          <w:rFonts w:ascii="Times New Roman" w:hAnsi="Times New Roman" w:cs="Times New Roman"/>
          <w:i/>
          <w:iCs/>
          <w:sz w:val="20"/>
          <w:szCs w:val="20"/>
        </w:rPr>
        <w:t xml:space="preserve"> University, </w:t>
      </w:r>
      <w:proofErr w:type="spellStart"/>
      <w:r w:rsidRPr="000B30E0">
        <w:rPr>
          <w:rFonts w:ascii="Times New Roman" w:hAnsi="Times New Roman" w:cs="Times New Roman"/>
          <w:i/>
          <w:iCs/>
          <w:sz w:val="20"/>
          <w:szCs w:val="20"/>
        </w:rPr>
        <w:t>Sokoto</w:t>
      </w:r>
      <w:proofErr w:type="spellEnd"/>
      <w:r w:rsidRPr="000B30E0">
        <w:rPr>
          <w:rFonts w:ascii="Times New Roman" w:hAnsi="Times New Roman" w:cs="Times New Roman"/>
          <w:i/>
          <w:iCs/>
          <w:sz w:val="20"/>
          <w:szCs w:val="20"/>
        </w:rPr>
        <w:t>, Nigeria.</w:t>
      </w:r>
    </w:p>
    <w:p w:rsidR="000B30E0" w:rsidRPr="000B30E0" w:rsidRDefault="000B30E0" w:rsidP="000B30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proofErr w:type="gramStart"/>
      <w:r w:rsidRPr="000B30E0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b</w:t>
      </w:r>
      <w:proofErr w:type="gramEnd"/>
      <w:r w:rsidRPr="000B30E0">
        <w:rPr>
          <w:rFonts w:ascii="Times New Roman" w:hAnsi="Times New Roman" w:cs="Times New Roman"/>
          <w:i/>
          <w:iCs/>
          <w:sz w:val="20"/>
          <w:szCs w:val="20"/>
        </w:rPr>
        <w:t xml:space="preserve"> Laboratory of Molecular Biomedicine, Institute of Bioscience, </w:t>
      </w:r>
      <w:proofErr w:type="spellStart"/>
      <w:r w:rsidRPr="000B30E0">
        <w:rPr>
          <w:rFonts w:ascii="Times New Roman" w:hAnsi="Times New Roman" w:cs="Times New Roman"/>
          <w:i/>
          <w:iCs/>
          <w:sz w:val="20"/>
          <w:szCs w:val="20"/>
        </w:rPr>
        <w:t>Universiti</w:t>
      </w:r>
      <w:proofErr w:type="spellEnd"/>
      <w:r w:rsidRPr="000B30E0">
        <w:rPr>
          <w:rFonts w:ascii="Times New Roman" w:hAnsi="Times New Roman" w:cs="Times New Roman"/>
          <w:i/>
          <w:iCs/>
          <w:sz w:val="20"/>
          <w:szCs w:val="20"/>
        </w:rPr>
        <w:t xml:space="preserve"> Putra Malaysia, </w:t>
      </w:r>
      <w:proofErr w:type="spellStart"/>
      <w:r w:rsidRPr="000B30E0">
        <w:rPr>
          <w:rFonts w:ascii="Times New Roman" w:hAnsi="Times New Roman" w:cs="Times New Roman"/>
          <w:i/>
          <w:iCs/>
          <w:sz w:val="20"/>
          <w:szCs w:val="20"/>
        </w:rPr>
        <w:t>Serdang</w:t>
      </w:r>
      <w:proofErr w:type="spellEnd"/>
      <w:r w:rsidRPr="000B30E0">
        <w:rPr>
          <w:rFonts w:ascii="Times New Roman" w:hAnsi="Times New Roman" w:cs="Times New Roman"/>
          <w:i/>
          <w:iCs/>
          <w:sz w:val="20"/>
          <w:szCs w:val="20"/>
        </w:rPr>
        <w:t>, Selangor, Malaysia.</w:t>
      </w:r>
    </w:p>
    <w:p w:rsidR="002A0F8F" w:rsidRDefault="000B30E0" w:rsidP="000B30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0B30E0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c </w:t>
      </w:r>
      <w:r w:rsidRPr="000B30E0">
        <w:rPr>
          <w:rFonts w:ascii="Times New Roman" w:hAnsi="Times New Roman" w:cs="Times New Roman"/>
          <w:i/>
          <w:iCs/>
          <w:sz w:val="20"/>
          <w:szCs w:val="20"/>
        </w:rPr>
        <w:t xml:space="preserve">Department of Food Science, Faculty of Food Science and Technology, </w:t>
      </w:r>
      <w:proofErr w:type="spellStart"/>
      <w:r w:rsidRPr="000B30E0">
        <w:rPr>
          <w:rFonts w:ascii="Times New Roman" w:hAnsi="Times New Roman" w:cs="Times New Roman"/>
          <w:i/>
          <w:iCs/>
          <w:sz w:val="20"/>
          <w:szCs w:val="20"/>
        </w:rPr>
        <w:t>Universiti</w:t>
      </w:r>
      <w:proofErr w:type="spellEnd"/>
      <w:r w:rsidRPr="000B30E0">
        <w:rPr>
          <w:rFonts w:ascii="Times New Roman" w:hAnsi="Times New Roman" w:cs="Times New Roman"/>
          <w:i/>
          <w:iCs/>
          <w:sz w:val="20"/>
          <w:szCs w:val="20"/>
        </w:rPr>
        <w:t xml:space="preserve"> Putra Malaysia, </w:t>
      </w:r>
      <w:proofErr w:type="spellStart"/>
      <w:r w:rsidRPr="000B30E0">
        <w:rPr>
          <w:rFonts w:ascii="Times New Roman" w:hAnsi="Times New Roman" w:cs="Times New Roman"/>
          <w:i/>
          <w:iCs/>
          <w:sz w:val="20"/>
          <w:szCs w:val="20"/>
        </w:rPr>
        <w:t>Universiti</w:t>
      </w:r>
      <w:proofErr w:type="spellEnd"/>
      <w:r w:rsidRPr="000B30E0">
        <w:rPr>
          <w:rFonts w:ascii="Times New Roman" w:hAnsi="Times New Roman" w:cs="Times New Roman"/>
          <w:i/>
          <w:iCs/>
          <w:sz w:val="20"/>
          <w:szCs w:val="20"/>
        </w:rPr>
        <w:t xml:space="preserve"> Putra Malays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ia,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Serdang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>, Selangor, Malaysia</w:t>
      </w:r>
    </w:p>
    <w:p w:rsidR="000B30E0" w:rsidRPr="000B30E0" w:rsidRDefault="000B30E0" w:rsidP="000B30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2A0F8F" w:rsidRDefault="00BC77D6" w:rsidP="00EC16EA">
      <w:pPr>
        <w:rPr>
          <w:sz w:val="24"/>
        </w:rPr>
      </w:pPr>
      <w:r>
        <w:rPr>
          <w:sz w:val="24"/>
        </w:rPr>
        <w:t xml:space="preserve">Email: </w:t>
      </w:r>
      <w:r w:rsidR="00EC16EA">
        <w:rPr>
          <w:sz w:val="24"/>
        </w:rPr>
        <w:t>abu3163abu@yahoo.co.uk, +234-8030648935</w:t>
      </w:r>
    </w:p>
    <w:p w:rsidR="00B06B94" w:rsidRPr="002A0F8F" w:rsidRDefault="00B06B94" w:rsidP="00B06B94">
      <w:pPr>
        <w:rPr>
          <w:sz w:val="24"/>
        </w:rPr>
      </w:pPr>
      <w:r w:rsidRPr="002A0F8F">
        <w:rPr>
          <w:b/>
          <w:sz w:val="24"/>
        </w:rPr>
        <w:t>Abstract</w:t>
      </w:r>
      <w:r w:rsidR="000B30E0">
        <w:rPr>
          <w:sz w:val="24"/>
        </w:rPr>
        <w:t xml:space="preserve"> </w:t>
      </w:r>
    </w:p>
    <w:p w:rsidR="00BC77D6" w:rsidRDefault="001B09CE" w:rsidP="000B30E0">
      <w:pPr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Type 2 diabetes is a metabolic disorder with </w:t>
      </w:r>
      <w:r w:rsidRPr="002008A5">
        <w:rPr>
          <w:rFonts w:asciiTheme="majorBidi" w:hAnsiTheme="majorBidi" w:cstheme="majorBidi"/>
          <w:sz w:val="24"/>
          <w:szCs w:val="24"/>
          <w:lang w:val="en-GB"/>
        </w:rPr>
        <w:t>established</w:t>
      </w:r>
      <w:r>
        <w:rPr>
          <w:rFonts w:asciiTheme="majorBidi" w:hAnsiTheme="majorBidi" w:cstheme="majorBidi"/>
          <w:sz w:val="24"/>
          <w:szCs w:val="24"/>
          <w:lang w:val="en-GB"/>
        </w:rPr>
        <w:t>,</w:t>
      </w:r>
      <w:r w:rsidRPr="002008A5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>well-defined precursors. Obesity and insulin resistance are among</w:t>
      </w:r>
      <w:r>
        <w:rPr>
          <w:rFonts w:asciiTheme="majorBidi" w:hAnsiTheme="majorBidi" w:cstheme="majorBidi"/>
          <w:sz w:val="24"/>
          <w:szCs w:val="24"/>
          <w:lang w:val="en-GB"/>
        </w:rPr>
        <w:t>st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GB"/>
        </w:rPr>
        <w:t>most important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factors in 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predisposition to diabetes. Rice </w:t>
      </w:r>
      <w:r>
        <w:rPr>
          <w:rFonts w:asciiTheme="majorBidi" w:hAnsiTheme="majorBidi" w:cstheme="majorBidi"/>
          <w:sz w:val="24"/>
          <w:szCs w:val="24"/>
          <w:lang w:val="en-GB"/>
        </w:rPr>
        <w:t>is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 a staple for about half </w:t>
      </w:r>
      <w:r>
        <w:rPr>
          <w:rFonts w:asciiTheme="majorBidi" w:hAnsiTheme="majorBidi" w:cstheme="majorBidi"/>
          <w:sz w:val="24"/>
          <w:szCs w:val="24"/>
          <w:lang w:val="en-GB"/>
        </w:rPr>
        <w:t>the global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GB"/>
        </w:rPr>
        <w:t>population and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 its consumption has been 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strongly 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linked with </w:t>
      </w:r>
      <w:proofErr w:type="spellStart"/>
      <w:r w:rsidRPr="008A7E21">
        <w:rPr>
          <w:rFonts w:asciiTheme="majorBidi" w:hAnsiTheme="majorBidi" w:cstheme="majorBidi"/>
          <w:sz w:val="24"/>
          <w:szCs w:val="24"/>
          <w:lang w:val="en-GB"/>
        </w:rPr>
        <w:t>diabetogen</w:t>
      </w:r>
      <w:r>
        <w:rPr>
          <w:rFonts w:asciiTheme="majorBidi" w:hAnsiTheme="majorBidi" w:cstheme="majorBidi"/>
          <w:sz w:val="24"/>
          <w:szCs w:val="24"/>
          <w:lang w:val="en-GB"/>
        </w:rPr>
        <w:t>esis</w:t>
      </w:r>
      <w:proofErr w:type="spellEnd"/>
      <w:r w:rsidRPr="008A7E21">
        <w:rPr>
          <w:rFonts w:asciiTheme="majorBidi" w:hAnsiTheme="majorBidi" w:cstheme="majorBidi"/>
          <w:sz w:val="24"/>
          <w:szCs w:val="24"/>
          <w:lang w:val="en-GB"/>
        </w:rPr>
        <w:t>. We assert that tackling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the prevalence of p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redisposing factors by modifying certain rice cultivars could reduce the global burden of obesity and insulin resistance, and by extension type 2 diabetes. Several rice cultivars </w:t>
      </w:r>
      <w:r>
        <w:rPr>
          <w:rFonts w:asciiTheme="majorBidi" w:hAnsiTheme="majorBidi" w:cstheme="majorBidi"/>
          <w:sz w:val="24"/>
          <w:szCs w:val="24"/>
          <w:lang w:val="en-GB"/>
        </w:rPr>
        <w:t>with various properties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 were fed to nulliparous rats 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(five weeks old at the start of the experiment) 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>for 90 d</w:t>
      </w:r>
      <w:r>
        <w:rPr>
          <w:rFonts w:asciiTheme="majorBidi" w:hAnsiTheme="majorBidi" w:cstheme="majorBidi"/>
          <w:sz w:val="24"/>
          <w:szCs w:val="24"/>
          <w:lang w:val="en-GB"/>
        </w:rPr>
        <w:t>ays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>. The</w:t>
      </w:r>
      <w:r>
        <w:rPr>
          <w:rFonts w:asciiTheme="majorBidi" w:hAnsiTheme="majorBidi" w:cstheme="majorBidi"/>
          <w:sz w:val="24"/>
          <w:szCs w:val="24"/>
          <w:lang w:val="en-GB"/>
        </w:rPr>
        <w:t>y were then returned to a diet of standard pellets and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 mated with males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raised on a standard diet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. The resulting pups and dams were investigated for obesity and insulin resistance markers. </w:t>
      </w:r>
      <w:r>
        <w:rPr>
          <w:rFonts w:asciiTheme="majorBidi" w:hAnsiTheme="majorBidi" w:cstheme="majorBidi"/>
          <w:sz w:val="24"/>
          <w:szCs w:val="24"/>
          <w:lang w:val="en-GB"/>
        </w:rPr>
        <w:t>We found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 that germination </w:t>
      </w:r>
      <w:r>
        <w:rPr>
          <w:rFonts w:asciiTheme="majorBidi" w:hAnsiTheme="majorBidi" w:cstheme="majorBidi"/>
          <w:sz w:val="24"/>
          <w:szCs w:val="24"/>
          <w:lang w:val="en-GB"/>
        </w:rPr>
        <w:t>did more to reduce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 pre</w:t>
      </w:r>
      <w:r>
        <w:rPr>
          <w:rFonts w:asciiTheme="majorBidi" w:hAnsiTheme="majorBidi" w:cstheme="majorBidi"/>
          <w:sz w:val="24"/>
          <w:szCs w:val="24"/>
          <w:lang w:val="en-GB"/>
        </w:rPr>
        <w:t>disposition to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 obesity and insulin resistance than high amylose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content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r>
        <w:rPr>
          <w:rFonts w:asciiTheme="majorBidi" w:hAnsiTheme="majorBidi" w:cstheme="majorBidi"/>
          <w:sz w:val="24"/>
          <w:szCs w:val="24"/>
          <w:lang w:val="en-GB"/>
        </w:rPr>
        <w:t>The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 combin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ed reducing effect of germination and high amylose content on </w:t>
      </w:r>
      <w:r w:rsidRPr="002008A5">
        <w:rPr>
          <w:rFonts w:asciiTheme="majorBidi" w:hAnsiTheme="majorBidi" w:cstheme="majorBidi"/>
          <w:sz w:val="24"/>
          <w:szCs w:val="24"/>
          <w:lang w:val="en-GB"/>
        </w:rPr>
        <w:t>predisposition to obesity and insulin resistance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was greater than the sum of their independent effects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. Polished (white) rice with 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a 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>low amylose co</w:t>
      </w:r>
      <w:r>
        <w:rPr>
          <w:rFonts w:asciiTheme="majorBidi" w:hAnsiTheme="majorBidi" w:cstheme="majorBidi"/>
          <w:sz w:val="24"/>
          <w:szCs w:val="24"/>
          <w:lang w:val="en-GB"/>
        </w:rPr>
        <w:t>ntent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 predisposed dams on 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a 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>high</w:t>
      </w:r>
      <w:r>
        <w:rPr>
          <w:rFonts w:asciiTheme="majorBidi" w:hAnsiTheme="majorBidi" w:cstheme="majorBidi"/>
          <w:sz w:val="24"/>
          <w:szCs w:val="24"/>
          <w:lang w:val="en-GB"/>
        </w:rPr>
        <w:t>-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fat diet to markers of </w:t>
      </w:r>
      <w:r>
        <w:rPr>
          <w:rFonts w:asciiTheme="majorBidi" w:hAnsiTheme="majorBidi" w:cstheme="majorBidi"/>
          <w:sz w:val="24"/>
          <w:szCs w:val="24"/>
          <w:lang w:val="en-GB"/>
        </w:rPr>
        <w:t>insulin resistance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 and obesity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and this predisposition was 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inherited by their F1 offspring. </w:t>
      </w:r>
      <w:r>
        <w:rPr>
          <w:rFonts w:asciiTheme="majorBidi" w:hAnsiTheme="majorBidi" w:cstheme="majorBidi"/>
          <w:sz w:val="24"/>
          <w:szCs w:val="24"/>
          <w:lang w:val="en-GB"/>
        </w:rPr>
        <w:t>O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verall, the results 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suggest that harnessing the beneficial properties of </w:t>
      </w:r>
      <w:r w:rsidRPr="002008A5">
        <w:rPr>
          <w:rFonts w:asciiTheme="majorBidi" w:hAnsiTheme="majorBidi" w:cstheme="majorBidi"/>
          <w:sz w:val="24"/>
          <w:szCs w:val="24"/>
          <w:lang w:val="en-GB"/>
        </w:rPr>
        <w:t xml:space="preserve">germination and amylose in rice </w:t>
      </w:r>
      <w:r>
        <w:rPr>
          <w:rFonts w:asciiTheme="majorBidi" w:hAnsiTheme="majorBidi" w:cstheme="majorBidi"/>
          <w:sz w:val="24"/>
          <w:szCs w:val="24"/>
          <w:lang w:val="en-GB"/>
        </w:rPr>
        <w:t>would reduce the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 burden of obesity and insulin resistance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, which are known to be 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key risk factors </w:t>
      </w:r>
      <w:r>
        <w:rPr>
          <w:rFonts w:asciiTheme="majorBidi" w:hAnsiTheme="majorBidi" w:cstheme="majorBidi"/>
          <w:sz w:val="24"/>
          <w:szCs w:val="24"/>
          <w:lang w:val="en-GB"/>
        </w:rPr>
        <w:t>for development of</w:t>
      </w:r>
      <w:r w:rsidRPr="008A7E21">
        <w:rPr>
          <w:rFonts w:asciiTheme="majorBidi" w:hAnsiTheme="majorBidi" w:cstheme="majorBidi"/>
          <w:sz w:val="24"/>
          <w:szCs w:val="24"/>
          <w:lang w:val="en-GB"/>
        </w:rPr>
        <w:t xml:space="preserve"> type 2 diabetes.</w:t>
      </w:r>
    </w:p>
    <w:p w:rsidR="00BE5AF9" w:rsidRDefault="00BE5AF9" w:rsidP="000B30E0">
      <w:pPr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:rsidR="00BE5AF9" w:rsidRPr="00BE5AF9" w:rsidRDefault="00BE5AF9" w:rsidP="000B30E0">
      <w:pPr>
        <w:jc w:val="both"/>
        <w:rPr>
          <w:rFonts w:asciiTheme="majorBidi" w:hAnsiTheme="majorBidi" w:cstheme="majorBidi"/>
          <w:bCs/>
          <w:sz w:val="28"/>
          <w:szCs w:val="28"/>
        </w:rPr>
      </w:pPr>
      <w:r>
        <w:rPr>
          <w:rFonts w:asciiTheme="majorBidi" w:hAnsiTheme="majorBidi" w:cstheme="majorBidi"/>
          <w:bCs/>
          <w:sz w:val="28"/>
          <w:szCs w:val="28"/>
        </w:rPr>
        <w:t>RECENT PUBLICATIONS</w:t>
      </w:r>
      <w:bookmarkStart w:id="0" w:name="_GoBack"/>
      <w:bookmarkEnd w:id="0"/>
    </w:p>
    <w:p w:rsidR="00BE5AF9" w:rsidRPr="00BE5AF9" w:rsidRDefault="00BE5AF9" w:rsidP="00BE5AF9">
      <w:pPr>
        <w:rPr>
          <w:bCs/>
        </w:rPr>
      </w:pPr>
      <w:r w:rsidRPr="00BE5AF9">
        <w:rPr>
          <w:bCs/>
        </w:rPr>
        <w:t>1.</w:t>
      </w:r>
      <w:r w:rsidRPr="00BE5AF9">
        <w:rPr>
          <w:bCs/>
        </w:rPr>
        <w:tab/>
      </w:r>
      <w:proofErr w:type="spellStart"/>
      <w:r w:rsidRPr="00BE5AF9">
        <w:rPr>
          <w:b/>
        </w:rPr>
        <w:t>Abubakar</w:t>
      </w:r>
      <w:proofErr w:type="spellEnd"/>
      <w:r w:rsidRPr="00BE5AF9">
        <w:rPr>
          <w:b/>
        </w:rPr>
        <w:t xml:space="preserve"> B</w:t>
      </w:r>
      <w:r w:rsidRPr="00BE5AF9">
        <w:rPr>
          <w:bCs/>
        </w:rPr>
        <w:t xml:space="preserve">., Ismail N., Omar AR., Abu </w:t>
      </w:r>
      <w:proofErr w:type="spellStart"/>
      <w:r w:rsidRPr="00BE5AF9">
        <w:rPr>
          <w:bCs/>
        </w:rPr>
        <w:t>bakar</w:t>
      </w:r>
      <w:proofErr w:type="spellEnd"/>
      <w:r w:rsidRPr="00BE5AF9">
        <w:rPr>
          <w:bCs/>
        </w:rPr>
        <w:t xml:space="preserve"> MZ., Ismail M. Rice consumption and predisposition to metabolic diseases: the role of </w:t>
      </w:r>
      <w:proofErr w:type="spellStart"/>
      <w:r w:rsidRPr="00BE5AF9">
        <w:rPr>
          <w:bCs/>
        </w:rPr>
        <w:t>PPARγ</w:t>
      </w:r>
      <w:proofErr w:type="spellEnd"/>
      <w:r w:rsidRPr="00BE5AF9">
        <w:rPr>
          <w:bCs/>
        </w:rPr>
        <w:t xml:space="preserve"> and GLUT4 </w:t>
      </w:r>
      <w:proofErr w:type="spellStart"/>
      <w:r w:rsidRPr="00BE5AF9">
        <w:rPr>
          <w:bCs/>
        </w:rPr>
        <w:t>dysregulation</w:t>
      </w:r>
      <w:proofErr w:type="spellEnd"/>
      <w:r w:rsidRPr="00BE5AF9">
        <w:rPr>
          <w:bCs/>
        </w:rPr>
        <w:t>. Journal of Nutrition and Intermediary Metabolism. 2017; 10; 8-18. https://doi.org/10.1016/j.jnim.2017.11.001 (ISI indexed. Quartile rank: Q3)</w:t>
      </w:r>
    </w:p>
    <w:p w:rsidR="00BE5AF9" w:rsidRPr="00BE5AF9" w:rsidRDefault="00BE5AF9" w:rsidP="00BE5AF9">
      <w:pPr>
        <w:rPr>
          <w:bCs/>
        </w:rPr>
      </w:pPr>
      <w:r w:rsidRPr="00BE5AF9">
        <w:rPr>
          <w:bCs/>
        </w:rPr>
        <w:t>2.</w:t>
      </w:r>
      <w:r w:rsidRPr="00BE5AF9">
        <w:rPr>
          <w:bCs/>
        </w:rPr>
        <w:tab/>
      </w:r>
      <w:proofErr w:type="spellStart"/>
      <w:r w:rsidRPr="00BE5AF9">
        <w:rPr>
          <w:b/>
        </w:rPr>
        <w:t>Abubakar</w:t>
      </w:r>
      <w:proofErr w:type="spellEnd"/>
      <w:r w:rsidRPr="00BE5AF9">
        <w:rPr>
          <w:b/>
        </w:rPr>
        <w:t xml:space="preserve"> B</w:t>
      </w:r>
      <w:r w:rsidRPr="00BE5AF9">
        <w:rPr>
          <w:bCs/>
        </w:rPr>
        <w:t xml:space="preserve">., </w:t>
      </w:r>
      <w:proofErr w:type="spellStart"/>
      <w:r w:rsidRPr="00BE5AF9">
        <w:rPr>
          <w:bCs/>
        </w:rPr>
        <w:t>Zawawi</w:t>
      </w:r>
      <w:proofErr w:type="spellEnd"/>
      <w:r w:rsidRPr="00BE5AF9">
        <w:rPr>
          <w:bCs/>
        </w:rPr>
        <w:t xml:space="preserve"> N., Omar AR., Ismail M. Predisposition to insulin resistance and obesity due to staple consumption of rice: Amylose content versus germination status. </w:t>
      </w:r>
      <w:proofErr w:type="spellStart"/>
      <w:r w:rsidRPr="00BE5AF9">
        <w:rPr>
          <w:bCs/>
        </w:rPr>
        <w:t>PLoS</w:t>
      </w:r>
      <w:proofErr w:type="spellEnd"/>
      <w:r w:rsidRPr="00BE5AF9">
        <w:rPr>
          <w:bCs/>
        </w:rPr>
        <w:t xml:space="preserve"> ONE. 12(7): e0181309. </w:t>
      </w:r>
      <w:proofErr w:type="spellStart"/>
      <w:proofErr w:type="gramStart"/>
      <w:r w:rsidRPr="00BE5AF9">
        <w:rPr>
          <w:bCs/>
        </w:rPr>
        <w:t>doi</w:t>
      </w:r>
      <w:proofErr w:type="spellEnd"/>
      <w:proofErr w:type="gramEnd"/>
      <w:r w:rsidRPr="00BE5AF9">
        <w:rPr>
          <w:bCs/>
        </w:rPr>
        <w:t>: 10.1371/journal.pone.0181309 (ISI indexed. Quartile rank: Q1, 2016 Impact factor: 2.806)</w:t>
      </w:r>
    </w:p>
    <w:p w:rsidR="00BE5AF9" w:rsidRPr="00BE5AF9" w:rsidRDefault="00BE5AF9" w:rsidP="00BE5AF9">
      <w:pPr>
        <w:rPr>
          <w:bCs/>
        </w:rPr>
      </w:pPr>
      <w:r w:rsidRPr="00BE5AF9">
        <w:rPr>
          <w:bCs/>
        </w:rPr>
        <w:lastRenderedPageBreak/>
        <w:t>3.</w:t>
      </w:r>
      <w:r w:rsidRPr="00BE5AF9">
        <w:rPr>
          <w:bCs/>
        </w:rPr>
        <w:tab/>
      </w:r>
      <w:proofErr w:type="spellStart"/>
      <w:r w:rsidRPr="00BE5AF9">
        <w:rPr>
          <w:b/>
        </w:rPr>
        <w:t>Abubakar</w:t>
      </w:r>
      <w:proofErr w:type="spellEnd"/>
      <w:r w:rsidRPr="00BE5AF9">
        <w:rPr>
          <w:b/>
        </w:rPr>
        <w:t xml:space="preserve"> B</w:t>
      </w:r>
      <w:r w:rsidRPr="00BE5AF9">
        <w:rPr>
          <w:bCs/>
        </w:rPr>
        <w:t xml:space="preserve">., </w:t>
      </w:r>
      <w:proofErr w:type="spellStart"/>
      <w:r w:rsidRPr="00BE5AF9">
        <w:rPr>
          <w:bCs/>
        </w:rPr>
        <w:t>Yakasai</w:t>
      </w:r>
      <w:proofErr w:type="spellEnd"/>
      <w:r w:rsidRPr="00BE5AF9">
        <w:rPr>
          <w:bCs/>
        </w:rPr>
        <w:t xml:space="preserve"> HM., </w:t>
      </w:r>
      <w:proofErr w:type="spellStart"/>
      <w:r w:rsidRPr="00BE5AF9">
        <w:rPr>
          <w:bCs/>
        </w:rPr>
        <w:t>Zawawi</w:t>
      </w:r>
      <w:proofErr w:type="spellEnd"/>
      <w:r w:rsidRPr="00BE5AF9">
        <w:rPr>
          <w:bCs/>
        </w:rPr>
        <w:t xml:space="preserve"> N., Ismail M. Compositional analyses of white, brown and germinated forms of popular Malaysian rice to offer insight into the growing diet-related diseases. Journal of Food and Drug Analysis, https://doi.org/10.1016/j.jfda.2017.06.010 (ISI indexed. Quartile rank: Q1, 2016 Impact factor: 3.048)</w:t>
      </w:r>
    </w:p>
    <w:p w:rsidR="00BE5AF9" w:rsidRPr="00BE5AF9" w:rsidRDefault="00BE5AF9" w:rsidP="00BE5AF9">
      <w:pPr>
        <w:rPr>
          <w:bCs/>
        </w:rPr>
      </w:pPr>
      <w:r w:rsidRPr="00BE5AF9">
        <w:rPr>
          <w:bCs/>
        </w:rPr>
        <w:t>4.</w:t>
      </w:r>
      <w:r w:rsidRPr="00BE5AF9">
        <w:rPr>
          <w:bCs/>
        </w:rPr>
        <w:tab/>
      </w:r>
      <w:proofErr w:type="spellStart"/>
      <w:r w:rsidRPr="00BE5AF9">
        <w:rPr>
          <w:b/>
        </w:rPr>
        <w:t>Abubakar</w:t>
      </w:r>
      <w:proofErr w:type="spellEnd"/>
      <w:r w:rsidRPr="00BE5AF9">
        <w:rPr>
          <w:b/>
        </w:rPr>
        <w:t xml:space="preserve"> B</w:t>
      </w:r>
      <w:r w:rsidRPr="00BE5AF9">
        <w:rPr>
          <w:bCs/>
        </w:rPr>
        <w:t xml:space="preserve">., </w:t>
      </w:r>
      <w:proofErr w:type="spellStart"/>
      <w:r w:rsidRPr="00BE5AF9">
        <w:rPr>
          <w:bCs/>
        </w:rPr>
        <w:t>Giaze</w:t>
      </w:r>
      <w:proofErr w:type="spellEnd"/>
      <w:r w:rsidRPr="00BE5AF9">
        <w:rPr>
          <w:bCs/>
        </w:rPr>
        <w:t xml:space="preserve"> RT., </w:t>
      </w:r>
      <w:proofErr w:type="spellStart"/>
      <w:r w:rsidRPr="00BE5AF9">
        <w:rPr>
          <w:bCs/>
        </w:rPr>
        <w:t>Haliru</w:t>
      </w:r>
      <w:proofErr w:type="spellEnd"/>
      <w:r w:rsidRPr="00BE5AF9">
        <w:rPr>
          <w:bCs/>
        </w:rPr>
        <w:t xml:space="preserve"> A. Clinical investigation of treatment failure in Type 2 diabetes patients treated with metformin and </w:t>
      </w:r>
      <w:proofErr w:type="spellStart"/>
      <w:r w:rsidRPr="00BE5AF9">
        <w:rPr>
          <w:bCs/>
        </w:rPr>
        <w:t>glibenclamide</w:t>
      </w:r>
      <w:proofErr w:type="spellEnd"/>
      <w:r w:rsidRPr="00BE5AF9">
        <w:rPr>
          <w:bCs/>
        </w:rPr>
        <w:t xml:space="preserve"> at a hospital in Northwestern Nigeria. Tropical Journal of Pharmaceutical Research. 2014; 13(9): 1521-1526. http://dx.doi.org/10.4314/tjpr.v13i9.20 (ISI indexed. Quartile rank: Q3, 2016 Impact factor: 0.569.)</w:t>
      </w:r>
    </w:p>
    <w:p w:rsidR="00BE5AF9" w:rsidRPr="00BE5AF9" w:rsidRDefault="00BE5AF9" w:rsidP="00BE5AF9">
      <w:pPr>
        <w:rPr>
          <w:bCs/>
        </w:rPr>
      </w:pPr>
      <w:r w:rsidRPr="00BE5AF9">
        <w:rPr>
          <w:bCs/>
        </w:rPr>
        <w:t>5.</w:t>
      </w:r>
      <w:r w:rsidRPr="00BE5AF9">
        <w:rPr>
          <w:bCs/>
        </w:rPr>
        <w:tab/>
      </w:r>
      <w:proofErr w:type="spellStart"/>
      <w:r w:rsidRPr="00BE5AF9">
        <w:rPr>
          <w:b/>
        </w:rPr>
        <w:t>Abubakar</w:t>
      </w:r>
      <w:proofErr w:type="spellEnd"/>
      <w:r w:rsidRPr="00BE5AF9">
        <w:rPr>
          <w:b/>
        </w:rPr>
        <w:t xml:space="preserve"> B</w:t>
      </w:r>
      <w:r w:rsidRPr="00BE5AF9">
        <w:rPr>
          <w:bCs/>
        </w:rPr>
        <w:t xml:space="preserve">., </w:t>
      </w:r>
      <w:proofErr w:type="spellStart"/>
      <w:r w:rsidRPr="00BE5AF9">
        <w:rPr>
          <w:bCs/>
        </w:rPr>
        <w:t>Giaze</w:t>
      </w:r>
      <w:proofErr w:type="spellEnd"/>
      <w:r w:rsidRPr="00BE5AF9">
        <w:rPr>
          <w:bCs/>
        </w:rPr>
        <w:t xml:space="preserve"> RT. Effect of sub-critical temperature during water extraction on the yield and total antioxidant properties of germinated brown rice. Journal of Basic and Applied Research. 2016: 2(2): 90-93.</w:t>
      </w:r>
    </w:p>
    <w:p w:rsidR="00BC77D6" w:rsidRPr="00BC77D6" w:rsidRDefault="00BC77D6" w:rsidP="000B30E0">
      <w:pPr>
        <w:rPr>
          <w:b/>
        </w:rPr>
      </w:pPr>
    </w:p>
    <w:sectPr w:rsidR="00BC77D6" w:rsidRPr="00BC77D6" w:rsidSect="004C2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94"/>
    <w:rsid w:val="000B30E0"/>
    <w:rsid w:val="001B09CE"/>
    <w:rsid w:val="002A0F8F"/>
    <w:rsid w:val="004C2585"/>
    <w:rsid w:val="00720FAA"/>
    <w:rsid w:val="009B422E"/>
    <w:rsid w:val="00B06B94"/>
    <w:rsid w:val="00BC77D6"/>
    <w:rsid w:val="00BE5AF9"/>
    <w:rsid w:val="00EC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7D773B-DB3A-4925-B969-2ACF4BAB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B09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09CE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09C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9C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0E0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0E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4225C-AE40-4F61-A91F-C6ACD7A33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Abu Bakar PC</cp:lastModifiedBy>
  <cp:revision>3</cp:revision>
  <dcterms:created xsi:type="dcterms:W3CDTF">2018-01-31T17:07:00Z</dcterms:created>
  <dcterms:modified xsi:type="dcterms:W3CDTF">2018-01-31T17:16:00Z</dcterms:modified>
</cp:coreProperties>
</file>