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DA7" w:rsidRDefault="00B32EB4" w:rsidP="00B32EB4">
      <w:pPr>
        <w:pStyle w:val="NormalWeb"/>
        <w:spacing w:before="0" w:beforeAutospacing="0" w:after="0" w:afterAutospacing="0" w:line="360" w:lineRule="auto"/>
        <w:rPr>
          <w:rFonts w:ascii="Matura MT Script Capitals" w:hAnsi="Matura MT Script Capitals" w:cs="Arial"/>
          <w:color w:val="000000"/>
          <w:kern w:val="24"/>
          <w:sz w:val="32"/>
          <w:szCs w:val="32"/>
        </w:rPr>
      </w:pPr>
      <w:r>
        <w:rPr>
          <w:rFonts w:ascii="Matura MT Script Capitals" w:hAnsi="Matura MT Script Capitals" w:cs="Arial"/>
          <w:color w:val="000000"/>
          <w:kern w:val="24"/>
          <w:sz w:val="32"/>
          <w:szCs w:val="32"/>
        </w:rPr>
        <w:t xml:space="preserve">Nursing Innovation at its Best: </w:t>
      </w:r>
    </w:p>
    <w:p w:rsidR="00B767EC" w:rsidRDefault="00B32EB4" w:rsidP="005C59FE">
      <w:pPr>
        <w:pStyle w:val="NormalWeb"/>
        <w:spacing w:before="0" w:beforeAutospacing="0" w:after="0" w:afterAutospacing="0" w:line="360" w:lineRule="auto"/>
        <w:rPr>
          <w:rFonts w:ascii="Matura MT Script Capitals" w:hAnsi="Matura MT Script Capitals" w:cs="Arial"/>
          <w:color w:val="000000"/>
          <w:kern w:val="24"/>
          <w:sz w:val="32"/>
          <w:szCs w:val="32"/>
        </w:rPr>
      </w:pPr>
      <w:r>
        <w:rPr>
          <w:rFonts w:ascii="Matura MT Script Capitals" w:hAnsi="Matura MT Script Capitals" w:cs="Arial"/>
          <w:color w:val="000000"/>
          <w:kern w:val="24"/>
          <w:sz w:val="32"/>
          <w:szCs w:val="32"/>
        </w:rPr>
        <w:t>From scorecards to dashboards at an International Hospital!</w:t>
      </w:r>
    </w:p>
    <w:p w:rsidR="0007108C" w:rsidRPr="005C59FE" w:rsidRDefault="0007108C" w:rsidP="005C59FE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/>
          <w:kern w:val="24"/>
          <w:sz w:val="32"/>
          <w:szCs w:val="32"/>
        </w:rPr>
      </w:pPr>
    </w:p>
    <w:p w:rsidR="002514CB" w:rsidRPr="00AF698E" w:rsidRDefault="00B767EC" w:rsidP="00C77C5A">
      <w:pPr>
        <w:pStyle w:val="NormalWeb"/>
        <w:spacing w:before="0" w:beforeAutospacing="0" w:after="0" w:afterAutospacing="0" w:line="360" w:lineRule="auto"/>
        <w:rPr>
          <w:rFonts w:asciiTheme="minorBidi" w:eastAsiaTheme="minorEastAsia" w:hAnsiTheme="minorBidi" w:cstheme="minorBidi"/>
          <w:color w:val="000000" w:themeColor="text1"/>
          <w:kern w:val="24"/>
          <w:sz w:val="22"/>
          <w:szCs w:val="22"/>
        </w:rPr>
      </w:pPr>
      <w:r>
        <w:rPr>
          <w:rFonts w:ascii="Arial" w:hAnsi="Arial" w:cs="Arial"/>
          <w:b/>
          <w:bCs/>
          <w:color w:val="000000"/>
          <w:kern w:val="24"/>
          <w:sz w:val="22"/>
          <w:szCs w:val="22"/>
        </w:rPr>
        <w:t>Introduction:</w:t>
      </w:r>
      <w:r>
        <w:rPr>
          <w:rFonts w:ascii="Arial" w:hAnsi="Arial" w:cs="Arial"/>
          <w:color w:val="000000"/>
          <w:kern w:val="24"/>
          <w:sz w:val="22"/>
          <w:szCs w:val="22"/>
        </w:rPr>
        <w:t xml:space="preserve"> </w:t>
      </w:r>
      <w:r w:rsidRPr="009B4F90">
        <w:rPr>
          <w:rFonts w:asciiTheme="minorBidi" w:hAnsiTheme="minorBidi" w:cstheme="minorBidi"/>
          <w:color w:val="000000"/>
          <w:kern w:val="24"/>
          <w:sz w:val="22"/>
          <w:szCs w:val="22"/>
        </w:rPr>
        <w:t xml:space="preserve">Sidra Medicine provides children and women with outstanding tertiary healthcare services in an innovative and ultramodern facility </w:t>
      </w:r>
      <w:r w:rsidR="00AF698E">
        <w:rPr>
          <w:rFonts w:asciiTheme="minorBidi" w:hAnsiTheme="minorBidi" w:cstheme="minorBidi"/>
          <w:color w:val="000000"/>
          <w:kern w:val="24"/>
          <w:sz w:val="22"/>
          <w:szCs w:val="22"/>
        </w:rPr>
        <w:t>e</w:t>
      </w:r>
      <w:r w:rsidRPr="009B4F90">
        <w:rPr>
          <w:rFonts w:asciiTheme="minorBidi" w:hAnsiTheme="minorBidi" w:cstheme="minorBidi"/>
          <w:color w:val="000000"/>
          <w:kern w:val="24"/>
          <w:sz w:val="22"/>
          <w:szCs w:val="22"/>
        </w:rPr>
        <w:t>specially designed to promote hea</w:t>
      </w:r>
      <w:r w:rsidR="005C1BF2">
        <w:rPr>
          <w:rFonts w:asciiTheme="minorBidi" w:hAnsiTheme="minorBidi" w:cstheme="minorBidi"/>
          <w:color w:val="000000"/>
          <w:kern w:val="24"/>
          <w:sz w:val="22"/>
          <w:szCs w:val="22"/>
        </w:rPr>
        <w:t xml:space="preserve">ling. This high-tech facility located </w:t>
      </w:r>
      <w:r w:rsidRPr="009B4F90">
        <w:rPr>
          <w:rFonts w:asciiTheme="minorBidi" w:hAnsiTheme="minorBidi" w:cstheme="minorBidi"/>
          <w:color w:val="000000"/>
          <w:kern w:val="24"/>
          <w:sz w:val="22"/>
          <w:szCs w:val="22"/>
        </w:rPr>
        <w:t>in D</w:t>
      </w:r>
      <w:r w:rsidR="005C1BF2">
        <w:rPr>
          <w:rFonts w:asciiTheme="minorBidi" w:hAnsiTheme="minorBidi" w:cstheme="minorBidi"/>
          <w:color w:val="000000"/>
          <w:kern w:val="24"/>
          <w:sz w:val="22"/>
          <w:szCs w:val="22"/>
        </w:rPr>
        <w:t>oha boasts world-class patient</w:t>
      </w:r>
      <w:r w:rsidRPr="009B4F90">
        <w:rPr>
          <w:rFonts w:asciiTheme="minorBidi" w:hAnsiTheme="minorBidi" w:cstheme="minorBidi"/>
          <w:color w:val="000000"/>
          <w:kern w:val="24"/>
          <w:sz w:val="22"/>
          <w:szCs w:val="22"/>
        </w:rPr>
        <w:t xml:space="preserve"> scientific expertise and educational resources. </w:t>
      </w:r>
      <w:r w:rsidR="00AF698E">
        <w:rPr>
          <w:rFonts w:asciiTheme="minorBidi" w:hAnsiTheme="minorBidi" w:cstheme="minorBidi"/>
          <w:color w:val="000000"/>
          <w:kern w:val="24"/>
          <w:sz w:val="22"/>
          <w:szCs w:val="22"/>
        </w:rPr>
        <w:t>In addition, being</w:t>
      </w:r>
      <w:r w:rsidRPr="009B4F90">
        <w:rPr>
          <w:rFonts w:asciiTheme="minorBidi" w:hAnsiTheme="minorBidi" w:cstheme="minorBidi"/>
          <w:color w:val="000000"/>
          <w:kern w:val="24"/>
          <w:sz w:val="22"/>
          <w:szCs w:val="22"/>
        </w:rPr>
        <w:t xml:space="preserve"> academic in nature</w:t>
      </w:r>
      <w:r w:rsidR="00AF698E">
        <w:rPr>
          <w:rFonts w:asciiTheme="minorBidi" w:hAnsiTheme="minorBidi" w:cstheme="minorBidi"/>
          <w:color w:val="000000"/>
          <w:kern w:val="24"/>
          <w:sz w:val="22"/>
          <w:szCs w:val="22"/>
        </w:rPr>
        <w:t>,</w:t>
      </w:r>
      <w:r w:rsidRPr="009B4F90">
        <w:rPr>
          <w:rFonts w:asciiTheme="minorBidi" w:hAnsiTheme="minorBidi" w:cstheme="minorBidi"/>
          <w:color w:val="000000"/>
          <w:kern w:val="24"/>
          <w:sz w:val="22"/>
          <w:szCs w:val="22"/>
        </w:rPr>
        <w:t xml:space="preserve"> </w:t>
      </w:r>
      <w:r w:rsidR="00AF698E">
        <w:rPr>
          <w:rFonts w:asciiTheme="minorBidi" w:hAnsiTheme="minorBidi" w:cstheme="minorBidi"/>
          <w:color w:val="000000"/>
          <w:kern w:val="24"/>
          <w:sz w:val="22"/>
          <w:szCs w:val="22"/>
        </w:rPr>
        <w:t xml:space="preserve">actively </w:t>
      </w:r>
      <w:r w:rsidRPr="009B4F90">
        <w:rPr>
          <w:rFonts w:asciiTheme="minorBidi" w:hAnsiTheme="minorBidi" w:cstheme="minorBidi"/>
          <w:color w:val="000000"/>
          <w:kern w:val="24"/>
          <w:sz w:val="22"/>
          <w:szCs w:val="22"/>
        </w:rPr>
        <w:t xml:space="preserve">teaching the </w:t>
      </w:r>
      <w:r w:rsidR="00AF698E">
        <w:rPr>
          <w:rFonts w:asciiTheme="minorBidi" w:hAnsiTheme="minorBidi" w:cstheme="minorBidi"/>
          <w:color w:val="000000"/>
          <w:kern w:val="24"/>
          <w:sz w:val="22"/>
          <w:szCs w:val="22"/>
        </w:rPr>
        <w:t xml:space="preserve">next generation of physicians and </w:t>
      </w:r>
      <w:r w:rsidRPr="009B4F90">
        <w:rPr>
          <w:rFonts w:asciiTheme="minorBidi" w:hAnsiTheme="minorBidi" w:cstheme="minorBidi"/>
          <w:color w:val="000000"/>
          <w:kern w:val="24"/>
          <w:sz w:val="22"/>
          <w:szCs w:val="22"/>
        </w:rPr>
        <w:t xml:space="preserve">clinicians </w:t>
      </w:r>
      <w:r w:rsidR="00AF698E">
        <w:rPr>
          <w:rFonts w:asciiTheme="minorBidi" w:hAnsiTheme="minorBidi" w:cstheme="minorBidi"/>
          <w:color w:val="000000"/>
          <w:kern w:val="24"/>
          <w:sz w:val="22"/>
          <w:szCs w:val="22"/>
        </w:rPr>
        <w:t>in partnership</w:t>
      </w:r>
      <w:r w:rsidRPr="009B4F90">
        <w:rPr>
          <w:rFonts w:asciiTheme="minorBidi" w:hAnsiTheme="minorBidi" w:cstheme="minorBidi"/>
          <w:color w:val="000000"/>
          <w:kern w:val="24"/>
          <w:sz w:val="22"/>
          <w:szCs w:val="22"/>
        </w:rPr>
        <w:t xml:space="preserve"> with degree gra</w:t>
      </w:r>
      <w:r w:rsidR="00C77C5A">
        <w:rPr>
          <w:rFonts w:asciiTheme="minorBidi" w:hAnsiTheme="minorBidi" w:cstheme="minorBidi"/>
          <w:color w:val="000000"/>
          <w:kern w:val="24"/>
          <w:sz w:val="22"/>
          <w:szCs w:val="22"/>
        </w:rPr>
        <w:t>nting local institutions.</w:t>
      </w:r>
      <w:r w:rsidR="009B4F90" w:rsidRPr="009B4F90">
        <w:rPr>
          <w:rFonts w:asciiTheme="minorBidi" w:eastAsiaTheme="minorEastAsia" w:hAnsiTheme="minorBidi" w:cstheme="minorBidi"/>
          <w:color w:val="000000" w:themeColor="text1"/>
          <w:kern w:val="24"/>
          <w:sz w:val="22"/>
          <w:szCs w:val="22"/>
        </w:rPr>
        <w:t xml:space="preserve">This content illustrates initiatives to </w:t>
      </w:r>
      <w:r w:rsidR="00B32EB4">
        <w:rPr>
          <w:rFonts w:asciiTheme="minorBidi" w:eastAsiaTheme="minorEastAsia" w:hAnsiTheme="minorBidi" w:cstheme="minorBidi"/>
          <w:color w:val="000000" w:themeColor="text1"/>
          <w:kern w:val="24"/>
          <w:sz w:val="22"/>
          <w:szCs w:val="22"/>
        </w:rPr>
        <w:t xml:space="preserve">achieve JCI accreditation </w:t>
      </w:r>
      <w:r w:rsidR="00CB4598">
        <w:rPr>
          <w:rFonts w:asciiTheme="minorBidi" w:eastAsiaTheme="minorEastAsia" w:hAnsiTheme="minorBidi" w:cstheme="minorBidi"/>
          <w:color w:val="000000" w:themeColor="text1"/>
          <w:kern w:val="24"/>
          <w:sz w:val="22"/>
          <w:szCs w:val="22"/>
        </w:rPr>
        <w:t xml:space="preserve">in </w:t>
      </w:r>
      <w:r w:rsidR="00B32EB4">
        <w:rPr>
          <w:rFonts w:asciiTheme="minorBidi" w:eastAsiaTheme="minorEastAsia" w:hAnsiTheme="minorBidi" w:cstheme="minorBidi"/>
          <w:color w:val="000000" w:themeColor="text1"/>
          <w:kern w:val="24"/>
          <w:sz w:val="22"/>
          <w:szCs w:val="22"/>
        </w:rPr>
        <w:t>2019</w:t>
      </w:r>
      <w:r w:rsidR="00CB4598">
        <w:rPr>
          <w:rFonts w:asciiTheme="minorBidi" w:eastAsiaTheme="minorEastAsia" w:hAnsiTheme="minorBidi" w:cstheme="minorBidi"/>
          <w:color w:val="000000" w:themeColor="text1"/>
          <w:kern w:val="24"/>
          <w:sz w:val="22"/>
          <w:szCs w:val="22"/>
        </w:rPr>
        <w:t>.</w:t>
      </w:r>
    </w:p>
    <w:p w:rsidR="002514CB" w:rsidRPr="002514CB" w:rsidRDefault="002514CB" w:rsidP="0007108C">
      <w:pPr>
        <w:pStyle w:val="NormalWeb"/>
        <w:spacing w:before="0" w:beforeAutospacing="0" w:after="0" w:afterAutospacing="0" w:line="360" w:lineRule="auto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>Undertaken as a Green Belt initiative, the aim of this project was to d</w:t>
      </w:r>
      <w:r w:rsidRPr="002514CB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 xml:space="preserve">etermine current status of compliance of </w:t>
      </w:r>
      <w:r w:rsidR="00CB4598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 xml:space="preserve">Life Support certifications, specifically as a minimum, </w:t>
      </w:r>
      <w:r w:rsidRPr="002514CB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>BLS certifications for all Nurses and Midwives</w:t>
      </w:r>
      <w:r w:rsidR="0007108C">
        <w:rPr>
          <w:rFonts w:asciiTheme="minorBidi" w:hAnsiTheme="minorBidi" w:cstheme="minorBidi"/>
          <w:sz w:val="22"/>
          <w:szCs w:val="22"/>
        </w:rPr>
        <w:t xml:space="preserve">. </w:t>
      </w:r>
      <w:r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>The o</w:t>
      </w:r>
      <w:r w:rsidR="00CB4598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>b</w:t>
      </w:r>
      <w:r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 xml:space="preserve">jective was to </w:t>
      </w:r>
      <w:r w:rsidR="00CB4598" w:rsidRPr="002514CB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>identify</w:t>
      </w:r>
      <w:r w:rsidRPr="002514CB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 xml:space="preserve"> with stakeholders available repository options which are cost-effective</w:t>
      </w:r>
      <w:r w:rsidR="00CB4598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 xml:space="preserve"> but suitable for on-going monitoring and auditing purposes</w:t>
      </w:r>
    </w:p>
    <w:p w:rsidR="009B4F90" w:rsidRPr="009B4F90" w:rsidRDefault="009B4F90" w:rsidP="009B4F90">
      <w:pPr>
        <w:spacing w:line="360" w:lineRule="auto"/>
        <w:textAlignment w:val="baseline"/>
        <w:rPr>
          <w:rFonts w:asciiTheme="minorBidi" w:hAnsiTheme="minorBidi" w:cstheme="minorBidi"/>
        </w:rPr>
      </w:pPr>
    </w:p>
    <w:p w:rsidR="00B767EC" w:rsidRPr="009B4F90" w:rsidRDefault="00B767EC" w:rsidP="00B767EC">
      <w:pPr>
        <w:rPr>
          <w:rFonts w:asciiTheme="minorBidi" w:hAnsiTheme="minorBidi" w:cstheme="minorBidi"/>
          <w:b/>
          <w:bCs/>
        </w:rPr>
      </w:pPr>
      <w:r w:rsidRPr="009B4F90">
        <w:rPr>
          <w:rFonts w:asciiTheme="minorBidi" w:hAnsiTheme="minorBidi" w:cstheme="minorBidi"/>
          <w:b/>
          <w:bCs/>
        </w:rPr>
        <w:t>Methods</w:t>
      </w:r>
    </w:p>
    <w:p w:rsidR="009B4F90" w:rsidRPr="009B4F90" w:rsidRDefault="009B4F90" w:rsidP="00B767EC">
      <w:pPr>
        <w:rPr>
          <w:rFonts w:asciiTheme="minorBidi" w:hAnsiTheme="minorBidi" w:cstheme="minorBidi"/>
        </w:rPr>
      </w:pPr>
    </w:p>
    <w:p w:rsidR="00D40F0A" w:rsidRPr="00E451A0" w:rsidRDefault="00D40F0A" w:rsidP="00D40F0A">
      <w:pPr>
        <w:spacing w:line="360" w:lineRule="auto"/>
        <w:rPr>
          <w:rFonts w:asciiTheme="minorBidi" w:hAnsiTheme="minorBidi" w:cstheme="minorBidi"/>
        </w:rPr>
      </w:pPr>
      <w:r w:rsidRPr="00E451A0">
        <w:rPr>
          <w:rFonts w:asciiTheme="minorBidi" w:hAnsiTheme="minorBidi" w:cstheme="minorBidi"/>
        </w:rPr>
        <w:t>Quantitative and qualitative methods ha</w:t>
      </w:r>
      <w:r w:rsidR="00C44DA7">
        <w:rPr>
          <w:rFonts w:asciiTheme="minorBidi" w:hAnsiTheme="minorBidi" w:cstheme="minorBidi"/>
        </w:rPr>
        <w:t>ve been used for this initiative.</w:t>
      </w:r>
    </w:p>
    <w:p w:rsidR="009B4F90" w:rsidRPr="009B4F90" w:rsidRDefault="009B4F90" w:rsidP="009B4F90">
      <w:pPr>
        <w:spacing w:line="360" w:lineRule="auto"/>
        <w:textAlignment w:val="baseline"/>
        <w:rPr>
          <w:rFonts w:asciiTheme="minorBidi" w:hAnsiTheme="minorBidi" w:cstheme="minorBidi"/>
        </w:rPr>
      </w:pPr>
      <w:r w:rsidRPr="009B4F90">
        <w:rPr>
          <w:rFonts w:asciiTheme="minorBidi" w:eastAsiaTheme="minorEastAsia" w:hAnsiTheme="minorBidi" w:cstheme="minorBidi"/>
          <w:color w:val="000000" w:themeColor="text1"/>
          <w:kern w:val="24"/>
        </w:rPr>
        <w:t>PDSA Cycles</w:t>
      </w:r>
      <w:r w:rsidR="0005583B" w:rsidRPr="00E451A0">
        <w:rPr>
          <w:rFonts w:asciiTheme="minorBidi" w:eastAsiaTheme="minorEastAsia" w:hAnsiTheme="minorBidi" w:cstheme="minorBidi"/>
          <w:color w:val="000000" w:themeColor="text1"/>
          <w:kern w:val="24"/>
        </w:rPr>
        <w:t xml:space="preserve"> to obtain baselines of implementation</w:t>
      </w:r>
    </w:p>
    <w:p w:rsidR="009B4F90" w:rsidRPr="009B4F90" w:rsidRDefault="009B4F90" w:rsidP="009B4F90">
      <w:pPr>
        <w:spacing w:line="360" w:lineRule="auto"/>
        <w:textAlignment w:val="baseline"/>
        <w:rPr>
          <w:rFonts w:asciiTheme="minorBidi" w:hAnsiTheme="minorBidi" w:cstheme="minorBidi"/>
        </w:rPr>
      </w:pPr>
      <w:r w:rsidRPr="009B4F90">
        <w:rPr>
          <w:rFonts w:asciiTheme="minorBidi" w:eastAsiaTheme="minorEastAsia" w:hAnsiTheme="minorBidi" w:cstheme="minorBidi"/>
          <w:color w:val="000000" w:themeColor="text1"/>
          <w:kern w:val="24"/>
        </w:rPr>
        <w:t>Focus Groups</w:t>
      </w:r>
      <w:r w:rsidR="0005583B" w:rsidRPr="00E451A0">
        <w:rPr>
          <w:rFonts w:asciiTheme="minorBidi" w:eastAsiaTheme="minorEastAsia" w:hAnsiTheme="minorBidi" w:cstheme="minorBidi"/>
          <w:color w:val="000000" w:themeColor="text1"/>
          <w:kern w:val="24"/>
        </w:rPr>
        <w:t xml:space="preserve"> to observe and obtain </w:t>
      </w:r>
      <w:r w:rsidR="00D40F0A" w:rsidRPr="00E451A0">
        <w:rPr>
          <w:rFonts w:asciiTheme="minorBidi" w:eastAsiaTheme="minorEastAsia" w:hAnsiTheme="minorBidi" w:cstheme="minorBidi"/>
          <w:color w:val="000000" w:themeColor="text1"/>
          <w:kern w:val="24"/>
        </w:rPr>
        <w:t>feedback and suggestions</w:t>
      </w:r>
      <w:r w:rsidR="00C44DA7">
        <w:rPr>
          <w:rFonts w:asciiTheme="minorBidi" w:eastAsiaTheme="minorEastAsia" w:hAnsiTheme="minorBidi" w:cstheme="minorBidi"/>
          <w:color w:val="000000" w:themeColor="text1"/>
          <w:kern w:val="24"/>
        </w:rPr>
        <w:t xml:space="preserve"> from various stakeholders</w:t>
      </w:r>
    </w:p>
    <w:p w:rsidR="005C1BF2" w:rsidRPr="005C1BF2" w:rsidRDefault="00D40F0A" w:rsidP="00C77C5A">
      <w:pPr>
        <w:spacing w:line="360" w:lineRule="auto"/>
        <w:textAlignment w:val="baseline"/>
        <w:rPr>
          <w:rFonts w:asciiTheme="minorBidi" w:hAnsiTheme="minorBidi" w:cstheme="minorBidi"/>
        </w:rPr>
      </w:pPr>
      <w:r w:rsidRPr="00E451A0">
        <w:rPr>
          <w:rFonts w:asciiTheme="minorBidi" w:eastAsiaTheme="minorEastAsia" w:hAnsiTheme="minorBidi" w:cstheme="minorBidi"/>
          <w:color w:val="000000" w:themeColor="text1"/>
          <w:kern w:val="24"/>
        </w:rPr>
        <w:t xml:space="preserve">A </w:t>
      </w:r>
      <w:r w:rsidR="009B4F90" w:rsidRPr="009B4F90">
        <w:rPr>
          <w:rFonts w:asciiTheme="minorBidi" w:eastAsiaTheme="minorEastAsia" w:hAnsiTheme="minorBidi" w:cstheme="minorBidi"/>
          <w:color w:val="000000" w:themeColor="text1"/>
          <w:kern w:val="24"/>
        </w:rPr>
        <w:t>Gap Analysis</w:t>
      </w:r>
      <w:r w:rsidRPr="00E451A0">
        <w:rPr>
          <w:rFonts w:asciiTheme="minorBidi" w:eastAsiaTheme="minorEastAsia" w:hAnsiTheme="minorBidi" w:cstheme="minorBidi"/>
          <w:color w:val="000000" w:themeColor="text1"/>
          <w:kern w:val="24"/>
        </w:rPr>
        <w:t xml:space="preserve"> was done to identify areas for immediate and on-going support needs and the program reviewed accordingly</w:t>
      </w:r>
      <w:r w:rsidR="00C77C5A">
        <w:rPr>
          <w:rFonts w:asciiTheme="minorBidi" w:hAnsiTheme="minorBidi" w:cstheme="minorBidi"/>
        </w:rPr>
        <w:t xml:space="preserve"> The </w:t>
      </w:r>
      <w:r w:rsidR="00C77C5A">
        <w:rPr>
          <w:rFonts w:asciiTheme="minorBidi" w:eastAsiaTheme="minorEastAsia" w:hAnsiTheme="minorBidi" w:cstheme="minorBidi"/>
          <w:color w:val="000000"/>
          <w:kern w:val="24"/>
        </w:rPr>
        <w:t>i</w:t>
      </w:r>
      <w:r w:rsidR="005C1BF2" w:rsidRPr="005C1BF2">
        <w:rPr>
          <w:rFonts w:asciiTheme="minorBidi" w:eastAsiaTheme="minorEastAsia" w:hAnsiTheme="minorBidi" w:cstheme="minorBidi"/>
          <w:color w:val="000000"/>
          <w:kern w:val="24"/>
        </w:rPr>
        <w:t>nitial survey done to identify gap in the LST reporting and completion per JCI and Sidra requirements</w:t>
      </w:r>
      <w:r w:rsidR="00C77C5A">
        <w:rPr>
          <w:rFonts w:asciiTheme="minorBidi" w:hAnsiTheme="minorBidi" w:cstheme="minorBidi"/>
        </w:rPr>
        <w:t xml:space="preserve">. </w:t>
      </w:r>
      <w:r w:rsidR="005C1BF2">
        <w:rPr>
          <w:rFonts w:asciiTheme="minorBidi" w:eastAsiaTheme="minorEastAsia" w:hAnsiTheme="minorBidi" w:cstheme="minorBidi"/>
          <w:color w:val="000000"/>
          <w:kern w:val="24"/>
        </w:rPr>
        <w:t xml:space="preserve">A </w:t>
      </w:r>
      <w:r w:rsidR="005C1BF2" w:rsidRPr="005C1BF2">
        <w:rPr>
          <w:rFonts w:asciiTheme="minorBidi" w:eastAsiaTheme="minorEastAsia" w:hAnsiTheme="minorBidi" w:cstheme="minorBidi"/>
          <w:color w:val="000000"/>
          <w:kern w:val="24"/>
        </w:rPr>
        <w:t>Value Stream Mapping done to analyze status of the current process</w:t>
      </w:r>
      <w:r w:rsidR="00C77C5A">
        <w:rPr>
          <w:rFonts w:asciiTheme="minorBidi" w:eastAsiaTheme="minorEastAsia" w:hAnsiTheme="minorBidi" w:cstheme="minorBidi"/>
          <w:color w:val="000000"/>
          <w:kern w:val="24"/>
        </w:rPr>
        <w:t>.</w:t>
      </w:r>
      <w:r w:rsidR="00C77C5A">
        <w:rPr>
          <w:rFonts w:asciiTheme="minorBidi" w:hAnsiTheme="minorBidi" w:cstheme="minorBidi"/>
        </w:rPr>
        <w:t xml:space="preserve"> </w:t>
      </w:r>
      <w:r w:rsidR="005C1BF2">
        <w:rPr>
          <w:rFonts w:asciiTheme="minorBidi" w:eastAsiaTheme="minorEastAsia" w:hAnsiTheme="minorBidi" w:cstheme="minorBidi"/>
          <w:color w:val="000000"/>
          <w:kern w:val="24"/>
        </w:rPr>
        <w:t xml:space="preserve">A </w:t>
      </w:r>
      <w:r w:rsidR="005C1BF2" w:rsidRPr="005C1BF2">
        <w:rPr>
          <w:rFonts w:asciiTheme="minorBidi" w:eastAsiaTheme="minorEastAsia" w:hAnsiTheme="minorBidi" w:cstheme="minorBidi"/>
          <w:color w:val="000000"/>
          <w:kern w:val="24"/>
        </w:rPr>
        <w:t>Fishbone diagram compiled to identify the root cause analysis</w:t>
      </w:r>
    </w:p>
    <w:p w:rsidR="005C59FE" w:rsidRDefault="005C1BF2" w:rsidP="00C77C5A">
      <w:pPr>
        <w:spacing w:line="360" w:lineRule="auto"/>
        <w:rPr>
          <w:rFonts w:asciiTheme="minorBidi" w:hAnsiTheme="minorBidi" w:cstheme="minorBidi"/>
        </w:rPr>
      </w:pPr>
      <w:r w:rsidRPr="005C1BF2">
        <w:rPr>
          <w:rFonts w:asciiTheme="minorBidi" w:eastAsiaTheme="minorEastAsia" w:hAnsiTheme="minorBidi" w:cstheme="minorBidi"/>
          <w:color w:val="000000"/>
          <w:kern w:val="24"/>
        </w:rPr>
        <w:t>Step by step instructions compiled to guide staff</w:t>
      </w:r>
      <w:r w:rsidR="00C77C5A">
        <w:rPr>
          <w:rFonts w:asciiTheme="minorBidi" w:hAnsiTheme="minorBidi" w:cstheme="minorBidi"/>
        </w:rPr>
        <w:t xml:space="preserve">. </w:t>
      </w:r>
      <w:r w:rsidRPr="005C1BF2">
        <w:rPr>
          <w:rFonts w:asciiTheme="minorBidi" w:eastAsiaTheme="minorEastAsia" w:hAnsiTheme="minorBidi" w:cstheme="minorBidi"/>
          <w:color w:val="000000"/>
          <w:kern w:val="24"/>
        </w:rPr>
        <w:t>Focus groups and one to one sessions done to support staff engagement</w:t>
      </w:r>
    </w:p>
    <w:p w:rsidR="0007108C" w:rsidRDefault="0007108C" w:rsidP="009B4F90">
      <w:pPr>
        <w:spacing w:line="360" w:lineRule="auto"/>
        <w:rPr>
          <w:rFonts w:asciiTheme="minorBidi" w:hAnsiTheme="minorBidi" w:cstheme="minorBidi"/>
          <w:b/>
          <w:bCs/>
        </w:rPr>
      </w:pPr>
    </w:p>
    <w:p w:rsidR="00B767EC" w:rsidRPr="00E451A0" w:rsidRDefault="00B767EC" w:rsidP="009B4F90">
      <w:pPr>
        <w:spacing w:line="360" w:lineRule="auto"/>
        <w:rPr>
          <w:rFonts w:asciiTheme="minorBidi" w:hAnsiTheme="minorBidi" w:cstheme="minorBidi"/>
          <w:b/>
          <w:bCs/>
        </w:rPr>
      </w:pPr>
      <w:r w:rsidRPr="00E451A0">
        <w:rPr>
          <w:rFonts w:asciiTheme="minorBidi" w:hAnsiTheme="minorBidi" w:cstheme="minorBidi"/>
          <w:b/>
          <w:bCs/>
        </w:rPr>
        <w:t>Conclusions:</w:t>
      </w:r>
    </w:p>
    <w:p w:rsidR="006D18C3" w:rsidRPr="006D18C3" w:rsidRDefault="006D18C3" w:rsidP="006D18C3">
      <w:pPr>
        <w:spacing w:line="360" w:lineRule="auto"/>
        <w:rPr>
          <w:rFonts w:asciiTheme="minorBidi" w:hAnsiTheme="minorBidi" w:cstheme="minorBidi"/>
        </w:rPr>
      </w:pPr>
      <w:r w:rsidRPr="006D18C3">
        <w:rPr>
          <w:rFonts w:asciiTheme="minorBidi" w:eastAsiaTheme="minorEastAsia" w:hAnsiTheme="minorBidi" w:cstheme="minorBidi"/>
          <w:color w:val="000000"/>
          <w:kern w:val="24"/>
        </w:rPr>
        <w:t xml:space="preserve">Clear and agreed upon processes and systems are essential for successful outcomes. This is to ensure data can be captured and stored in a manner that is auditable with monitoring features </w:t>
      </w:r>
    </w:p>
    <w:p w:rsidR="006D18C3" w:rsidRPr="006D18C3" w:rsidRDefault="006D18C3" w:rsidP="006D18C3">
      <w:pPr>
        <w:spacing w:line="360" w:lineRule="auto"/>
        <w:rPr>
          <w:rFonts w:asciiTheme="minorBidi" w:hAnsiTheme="minorBidi" w:cstheme="minorBidi"/>
        </w:rPr>
      </w:pPr>
      <w:r w:rsidRPr="006D18C3">
        <w:rPr>
          <w:rFonts w:asciiTheme="minorBidi" w:eastAsiaTheme="minorEastAsia" w:hAnsiTheme="minorBidi" w:cstheme="minorBidi"/>
          <w:color w:val="000000"/>
          <w:kern w:val="24"/>
        </w:rPr>
        <w:t>Imperative to include all relevant stakeholders early in the decision making process to reduce duplication and rework Administration support and technical skills are vital to ensure diligent on-going monitoring for LST completion rates</w:t>
      </w:r>
    </w:p>
    <w:p w:rsidR="006D18C3" w:rsidRPr="006D18C3" w:rsidRDefault="006D18C3" w:rsidP="006D18C3">
      <w:pPr>
        <w:spacing w:line="360" w:lineRule="auto"/>
        <w:rPr>
          <w:rFonts w:asciiTheme="minorBidi" w:hAnsiTheme="minorBidi" w:cstheme="minorBidi"/>
        </w:rPr>
      </w:pPr>
      <w:r w:rsidRPr="006D18C3">
        <w:rPr>
          <w:rFonts w:asciiTheme="minorBidi" w:eastAsiaTheme="minorEastAsia" w:hAnsiTheme="minorBidi" w:cstheme="minorBidi"/>
          <w:color w:val="000000"/>
          <w:kern w:val="24"/>
        </w:rPr>
        <w:t>Consider varying technical abilities of staff to utilize systems and plan accordingly</w:t>
      </w:r>
    </w:p>
    <w:p w:rsidR="009B4F90" w:rsidRDefault="009B4F90" w:rsidP="009B4F90">
      <w:pPr>
        <w:spacing w:line="360" w:lineRule="auto"/>
        <w:rPr>
          <w:rFonts w:asciiTheme="minorBidi" w:hAnsiTheme="minorBidi" w:cstheme="minorBidi"/>
        </w:rPr>
      </w:pPr>
    </w:p>
    <w:p w:rsidR="00C77C5A" w:rsidRPr="00E451A0" w:rsidRDefault="00C77C5A" w:rsidP="009B4F90">
      <w:pPr>
        <w:spacing w:line="360" w:lineRule="auto"/>
        <w:rPr>
          <w:rFonts w:asciiTheme="minorBidi" w:hAnsiTheme="minorBidi" w:cstheme="minorBidi"/>
        </w:rPr>
      </w:pPr>
      <w:bookmarkStart w:id="0" w:name="_GoBack"/>
      <w:bookmarkEnd w:id="0"/>
    </w:p>
    <w:p w:rsidR="009B4F90" w:rsidRPr="00E451A0" w:rsidRDefault="009B4F90" w:rsidP="00C90541">
      <w:pPr>
        <w:spacing w:line="360" w:lineRule="auto"/>
        <w:rPr>
          <w:rFonts w:asciiTheme="minorBidi" w:hAnsiTheme="minorBidi" w:cstheme="minorBidi"/>
          <w:b/>
          <w:bCs/>
        </w:rPr>
      </w:pPr>
      <w:r w:rsidRPr="00E451A0">
        <w:rPr>
          <w:rFonts w:asciiTheme="minorBidi" w:hAnsiTheme="minorBidi" w:cstheme="minorBidi"/>
          <w:b/>
          <w:bCs/>
        </w:rPr>
        <w:lastRenderedPageBreak/>
        <w:t xml:space="preserve">Results </w:t>
      </w:r>
    </w:p>
    <w:p w:rsidR="005C59FE" w:rsidRPr="005C59FE" w:rsidRDefault="005C59FE" w:rsidP="0007108C">
      <w:pPr>
        <w:pStyle w:val="NormalWeb"/>
        <w:spacing w:before="0" w:beforeAutospacing="0" w:after="0" w:afterAutospacing="0" w:line="360" w:lineRule="auto"/>
        <w:rPr>
          <w:rFonts w:asciiTheme="minorBidi" w:hAnsiTheme="minorBidi" w:cstheme="minorBidi"/>
          <w:sz w:val="22"/>
          <w:szCs w:val="22"/>
        </w:rPr>
      </w:pPr>
      <w:r w:rsidRPr="005C59FE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 xml:space="preserve">A repository identified as being the Employee Self </w:t>
      </w:r>
      <w:r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>-</w:t>
      </w:r>
      <w:r w:rsidRPr="005C59FE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>Serve application software on the Sidra Staff portal</w:t>
      </w:r>
      <w:r w:rsidR="0007108C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 xml:space="preserve">. </w:t>
      </w:r>
      <w:r w:rsidRPr="005C59FE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>Modifications were done to the current named units to ensure consistency in the reporting. Requests to add other life support trainings which resulted in the initial requirement list being expanded</w:t>
      </w:r>
      <w:r w:rsidR="0007108C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 xml:space="preserve">. </w:t>
      </w:r>
      <w:r w:rsidRPr="005C59FE">
        <w:rPr>
          <w:rFonts w:asciiTheme="minorBidi" w:eastAsiaTheme="minorEastAsia" w:hAnsiTheme="minorBidi" w:cstheme="minorBidi"/>
          <w:color w:val="000000"/>
          <w:kern w:val="24"/>
          <w:sz w:val="22"/>
          <w:szCs w:val="22"/>
        </w:rPr>
        <w:t>20 units are now being reported versus the initial 14 units</w:t>
      </w:r>
    </w:p>
    <w:p w:rsidR="005C59FE" w:rsidRDefault="005C59FE" w:rsidP="005C59FE">
      <w:pPr>
        <w:spacing w:line="360" w:lineRule="auto"/>
        <w:rPr>
          <w:rFonts w:asciiTheme="minorBidi" w:eastAsiaTheme="minorEastAsia" w:hAnsiTheme="minorBidi" w:cstheme="minorBidi"/>
          <w:color w:val="000000"/>
          <w:kern w:val="24"/>
        </w:rPr>
      </w:pPr>
      <w:r w:rsidRPr="005C59FE">
        <w:rPr>
          <w:rFonts w:asciiTheme="minorBidi" w:eastAsiaTheme="minorEastAsia" w:hAnsiTheme="minorBidi" w:cstheme="minorBidi"/>
          <w:color w:val="000000"/>
          <w:kern w:val="24"/>
        </w:rPr>
        <w:t>The Managers tab was identified and same communicated to stakeholders</w:t>
      </w:r>
    </w:p>
    <w:p w:rsidR="00C90541" w:rsidRPr="005C59FE" w:rsidRDefault="005C59FE" w:rsidP="0007108C">
      <w:pPr>
        <w:spacing w:line="360" w:lineRule="auto"/>
        <w:rPr>
          <w:rFonts w:asciiTheme="minorBidi" w:hAnsiTheme="minorBidi" w:cstheme="minorBidi"/>
        </w:rPr>
      </w:pPr>
      <w:r w:rsidRPr="005C59FE">
        <w:rPr>
          <w:rFonts w:asciiTheme="minorBidi" w:eastAsiaTheme="minorEastAsia" w:hAnsiTheme="minorBidi" w:cstheme="minorBidi"/>
          <w:color w:val="000000"/>
          <w:kern w:val="24"/>
        </w:rPr>
        <w:t>Results of the staff survey following the pilot exercise in the CNE team indicated that 58% were unaware of the ESS process prior this initiative</w:t>
      </w:r>
      <w:r w:rsidR="0007108C">
        <w:rPr>
          <w:rFonts w:asciiTheme="minorBidi" w:hAnsiTheme="minorBidi" w:cstheme="minorBidi"/>
        </w:rPr>
        <w:t xml:space="preserve">. </w:t>
      </w:r>
      <w:r w:rsidRPr="005C59FE">
        <w:rPr>
          <w:rFonts w:asciiTheme="minorBidi" w:eastAsiaTheme="minorEastAsia" w:hAnsiTheme="minorBidi" w:cstheme="minorBidi"/>
          <w:color w:val="000000"/>
          <w:kern w:val="24"/>
        </w:rPr>
        <w:t xml:space="preserve"> 81% of staff reported successfully being able to upload their BLS certificates- 1 month prior JCI- target exceeded – 91%</w:t>
      </w:r>
    </w:p>
    <w:p w:rsidR="00C90541" w:rsidRDefault="00C90541" w:rsidP="00B767EC">
      <w:pPr>
        <w:rPr>
          <w:rFonts w:asciiTheme="minorBidi" w:hAnsiTheme="minorBidi" w:cstheme="minorBidi"/>
          <w:b/>
          <w:bCs/>
        </w:rPr>
      </w:pPr>
    </w:p>
    <w:p w:rsidR="00C90541" w:rsidRPr="0005583B" w:rsidRDefault="00B767EC" w:rsidP="0005583B">
      <w:pPr>
        <w:rPr>
          <w:rFonts w:asciiTheme="minorBidi" w:hAnsiTheme="minorBidi" w:cstheme="minorBidi"/>
          <w:b/>
          <w:bCs/>
        </w:rPr>
      </w:pPr>
      <w:r w:rsidRPr="009B4F90">
        <w:rPr>
          <w:rFonts w:asciiTheme="minorBidi" w:hAnsiTheme="minorBidi" w:cstheme="minorBidi"/>
          <w:b/>
          <w:bCs/>
        </w:rPr>
        <w:t>Article References:</w:t>
      </w:r>
    </w:p>
    <w:p w:rsidR="003416C4" w:rsidRPr="000A5524" w:rsidRDefault="003416C4" w:rsidP="00B767EC">
      <w:pPr>
        <w:pStyle w:val="body-paragraph4"/>
        <w:ind w:left="600"/>
        <w:rPr>
          <w:rFonts w:asciiTheme="minorBidi" w:hAnsiTheme="minorBidi" w:cstheme="minorBidi"/>
          <w:color w:val="333333"/>
          <w:sz w:val="22"/>
          <w:szCs w:val="22"/>
          <w:lang w:val="en"/>
        </w:rPr>
      </w:pPr>
      <w:r w:rsidRPr="000A5524">
        <w:rPr>
          <w:rFonts w:asciiTheme="minorBidi" w:hAnsiTheme="minorBidi" w:cstheme="minorBidi"/>
          <w:color w:val="333333"/>
          <w:sz w:val="22"/>
          <w:szCs w:val="22"/>
          <w:bdr w:val="none" w:sz="0" w:space="0" w:color="auto" w:frame="1"/>
        </w:rPr>
        <w:t>Polancich, Shea</w:t>
      </w:r>
      <w:r w:rsidRPr="000A5524">
        <w:rPr>
          <w:rFonts w:asciiTheme="minorBidi" w:hAnsiTheme="minorBidi" w:cstheme="minorBidi"/>
          <w:color w:val="333333"/>
          <w:sz w:val="22"/>
          <w:szCs w:val="22"/>
        </w:rPr>
        <w:t>; </w:t>
      </w:r>
      <w:r w:rsidRPr="000A5524">
        <w:rPr>
          <w:rFonts w:asciiTheme="minorBidi" w:hAnsiTheme="minorBidi" w:cstheme="minorBidi"/>
          <w:color w:val="333333"/>
          <w:sz w:val="22"/>
          <w:szCs w:val="22"/>
          <w:bdr w:val="none" w:sz="0" w:space="0" w:color="auto" w:frame="1"/>
        </w:rPr>
        <w:t>Poe, Terri</w:t>
      </w:r>
      <w:r w:rsidRPr="000A5524">
        <w:rPr>
          <w:rFonts w:asciiTheme="minorBidi" w:hAnsiTheme="minorBidi" w:cstheme="minorBidi"/>
          <w:color w:val="333333"/>
          <w:sz w:val="22"/>
          <w:szCs w:val="22"/>
        </w:rPr>
        <w:t>; </w:t>
      </w:r>
      <w:r w:rsidRPr="000A5524">
        <w:rPr>
          <w:rFonts w:asciiTheme="minorBidi" w:hAnsiTheme="minorBidi" w:cstheme="minorBidi"/>
          <w:color w:val="333333"/>
          <w:sz w:val="22"/>
          <w:szCs w:val="22"/>
          <w:bdr w:val="none" w:sz="0" w:space="0" w:color="auto" w:frame="1"/>
        </w:rPr>
        <w:t>Hackney, Natalie</w:t>
      </w:r>
      <w:r w:rsidRPr="000A5524">
        <w:rPr>
          <w:rFonts w:asciiTheme="minorBidi" w:hAnsiTheme="minorBidi" w:cstheme="minorBidi"/>
          <w:color w:val="333333"/>
          <w:sz w:val="22"/>
          <w:szCs w:val="22"/>
        </w:rPr>
        <w:t>; </w:t>
      </w:r>
      <w:r w:rsidRPr="000A5524">
        <w:rPr>
          <w:rFonts w:asciiTheme="minorBidi" w:hAnsiTheme="minorBidi" w:cstheme="minorBidi"/>
          <w:color w:val="333333"/>
          <w:sz w:val="22"/>
          <w:szCs w:val="22"/>
          <w:bdr w:val="none" w:sz="0" w:space="0" w:color="auto" w:frame="1"/>
        </w:rPr>
        <w:t>Williamson, Jason; Journal for Healthcare Quality: Promoting Excellence in Healthcare, Sep/Oct2017; 39(5): 315-320. 6p. (Article - case study, pictorial, research, tables/charts) ISSN: 1062-2551, Database: CINAHL</w:t>
      </w:r>
    </w:p>
    <w:p w:rsidR="0007108C" w:rsidRDefault="003416C4" w:rsidP="00B767EC">
      <w:pPr>
        <w:rPr>
          <w:rFonts w:asciiTheme="minorBidi" w:hAnsiTheme="minorBidi" w:cstheme="minorBidi"/>
          <w:color w:val="333333"/>
          <w:bdr w:val="none" w:sz="0" w:space="0" w:color="auto" w:frame="1"/>
        </w:rPr>
      </w:pP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Ndlovu, Chipo;</w:t>
      </w:r>
      <w:r w:rsidRPr="000A5524">
        <w:rPr>
          <w:rFonts w:asciiTheme="minorBidi" w:hAnsiTheme="minorBidi" w:cstheme="minorBidi"/>
          <w:i/>
          <w:iCs/>
          <w:color w:val="333333"/>
          <w:bdr w:val="none" w:sz="0" w:space="0" w:color="auto" w:frame="1"/>
        </w:rPr>
        <w:t> In: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 xml:space="preserve">Examining Relationships between Balanced Scorecard Effectiveness &amp; </w:t>
      </w:r>
      <w:r w:rsidR="0007108C">
        <w:rPr>
          <w:rFonts w:asciiTheme="minorBidi" w:hAnsiTheme="minorBidi" w:cstheme="minorBidi"/>
          <w:color w:val="333333"/>
          <w:bdr w:val="none" w:sz="0" w:space="0" w:color="auto" w:frame="1"/>
        </w:rPr>
        <w:t xml:space="preserve"> </w:t>
      </w:r>
    </w:p>
    <w:p w:rsidR="0007108C" w:rsidRDefault="0007108C" w:rsidP="00B767EC">
      <w:pPr>
        <w:rPr>
          <w:rFonts w:asciiTheme="minorBidi" w:hAnsiTheme="minorBidi" w:cstheme="minorBidi"/>
          <w:color w:val="333333"/>
          <w:bdr w:val="none" w:sz="0" w:space="0" w:color="auto" w:frame="1"/>
        </w:rPr>
      </w:pPr>
      <w:r>
        <w:rPr>
          <w:rFonts w:asciiTheme="minorBidi" w:hAnsiTheme="minorBidi" w:cstheme="minorBidi"/>
          <w:color w:val="333333"/>
          <w:bdr w:val="none" w:sz="0" w:space="0" w:color="auto" w:frame="1"/>
        </w:rPr>
        <w:t xml:space="preserve">         </w:t>
      </w:r>
      <w:r w:rsidR="003416C4" w:rsidRPr="000A5524">
        <w:rPr>
          <w:rFonts w:asciiTheme="minorBidi" w:hAnsiTheme="minorBidi" w:cstheme="minorBidi"/>
          <w:color w:val="333333"/>
          <w:bdr w:val="none" w:sz="0" w:space="0" w:color="auto" w:frame="1"/>
        </w:rPr>
        <w:t xml:space="preserve">Nursing Leaders' Accountability; 2013; Ph.D. 163 p-163 p. 1p. (Doctoral Dissertation </w:t>
      </w:r>
      <w:r>
        <w:rPr>
          <w:rFonts w:asciiTheme="minorBidi" w:hAnsiTheme="minorBidi" w:cstheme="minorBidi"/>
          <w:color w:val="333333"/>
          <w:bdr w:val="none" w:sz="0" w:space="0" w:color="auto" w:frame="1"/>
        </w:rPr>
        <w:t>–</w:t>
      </w:r>
      <w:r w:rsidR="003416C4" w:rsidRPr="000A5524">
        <w:rPr>
          <w:rFonts w:asciiTheme="minorBidi" w:hAnsiTheme="minorBidi" w:cstheme="minorBidi"/>
          <w:color w:val="333333"/>
          <w:bdr w:val="none" w:sz="0" w:space="0" w:color="auto" w:frame="1"/>
        </w:rPr>
        <w:t xml:space="preserve"> </w:t>
      </w:r>
    </w:p>
    <w:p w:rsidR="00B767EC" w:rsidRPr="000A5524" w:rsidRDefault="0007108C" w:rsidP="00B767EC">
      <w:pPr>
        <w:rPr>
          <w:rFonts w:asciiTheme="minorBidi" w:hAnsiTheme="minorBidi" w:cstheme="minorBidi"/>
          <w:lang w:val="en"/>
        </w:rPr>
      </w:pPr>
      <w:r>
        <w:rPr>
          <w:rFonts w:asciiTheme="minorBidi" w:hAnsiTheme="minorBidi" w:cstheme="minorBidi"/>
          <w:color w:val="333333"/>
          <w:bdr w:val="none" w:sz="0" w:space="0" w:color="auto" w:frame="1"/>
        </w:rPr>
        <w:t xml:space="preserve">         </w:t>
      </w:r>
      <w:r w:rsidR="003416C4" w:rsidRPr="000A5524">
        <w:rPr>
          <w:rFonts w:asciiTheme="minorBidi" w:hAnsiTheme="minorBidi" w:cstheme="minorBidi"/>
          <w:color w:val="333333"/>
          <w:bdr w:val="none" w:sz="0" w:space="0" w:color="auto" w:frame="1"/>
        </w:rPr>
        <w:t xml:space="preserve">research) ISBN: 9781303489174, Database: CINAHL </w:t>
      </w:r>
    </w:p>
    <w:p w:rsidR="00D40F0A" w:rsidRPr="000A5524" w:rsidRDefault="00D40F0A" w:rsidP="00B767EC">
      <w:pPr>
        <w:tabs>
          <w:tab w:val="left" w:pos="6555"/>
        </w:tabs>
        <w:rPr>
          <w:rFonts w:asciiTheme="minorBidi" w:hAnsiTheme="minorBidi" w:cstheme="minorBidi"/>
        </w:rPr>
      </w:pPr>
    </w:p>
    <w:p w:rsidR="0007108C" w:rsidRDefault="00DE48DC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Jeffs, Lianne</w:t>
      </w:r>
      <w:r w:rsidRPr="000A5524">
        <w:rPr>
          <w:rFonts w:asciiTheme="minorBidi" w:hAnsiTheme="minorBidi" w:cstheme="minorBidi"/>
          <w:color w:val="333333"/>
        </w:rPr>
        <w:t>;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Merkley, Jane</w:t>
      </w:r>
      <w:r w:rsidRPr="000A5524">
        <w:rPr>
          <w:rFonts w:asciiTheme="minorBidi" w:hAnsiTheme="minorBidi" w:cstheme="minorBidi"/>
          <w:color w:val="333333"/>
        </w:rPr>
        <w:t>;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Richardson, Sandy</w:t>
      </w:r>
      <w:r w:rsidRPr="000A5524">
        <w:rPr>
          <w:rFonts w:asciiTheme="minorBidi" w:hAnsiTheme="minorBidi" w:cstheme="minorBidi"/>
          <w:color w:val="333333"/>
        </w:rPr>
        <w:t>;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Eli, Jackie</w:t>
      </w:r>
      <w:r w:rsidRPr="000A5524">
        <w:rPr>
          <w:rFonts w:asciiTheme="minorBidi" w:hAnsiTheme="minorBidi" w:cstheme="minorBidi"/>
          <w:color w:val="333333"/>
        </w:rPr>
        <w:t>;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 xml:space="preserve">McAllister, Mary; Nursing </w:t>
      </w:r>
    </w:p>
    <w:p w:rsidR="0007108C" w:rsidRDefault="0007108C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  <w:r>
        <w:rPr>
          <w:rFonts w:asciiTheme="minorBidi" w:hAnsiTheme="minorBidi" w:cstheme="minorBidi"/>
          <w:color w:val="333333"/>
          <w:bdr w:val="none" w:sz="0" w:space="0" w:color="auto" w:frame="1"/>
        </w:rPr>
        <w:t xml:space="preserve">         </w:t>
      </w:r>
      <w:r w:rsidR="00DE48DC" w:rsidRPr="000A5524">
        <w:rPr>
          <w:rFonts w:asciiTheme="minorBidi" w:hAnsiTheme="minorBidi" w:cstheme="minorBidi"/>
          <w:color w:val="333333"/>
          <w:bdr w:val="none" w:sz="0" w:space="0" w:color="auto" w:frame="1"/>
        </w:rPr>
        <w:t xml:space="preserve">Leadership (1910-622X), 2011; 24(1): 47-58. 12p. (Journal Article - tables/charts) ISSN: </w:t>
      </w:r>
    </w:p>
    <w:p w:rsidR="00D40F0A" w:rsidRPr="000A5524" w:rsidRDefault="0007108C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  <w:r>
        <w:rPr>
          <w:rFonts w:asciiTheme="minorBidi" w:hAnsiTheme="minorBidi" w:cstheme="minorBidi"/>
          <w:color w:val="333333"/>
          <w:bdr w:val="none" w:sz="0" w:space="0" w:color="auto" w:frame="1"/>
        </w:rPr>
        <w:t xml:space="preserve">         </w:t>
      </w:r>
      <w:r w:rsidR="00DE48DC" w:rsidRPr="000A5524">
        <w:rPr>
          <w:rFonts w:asciiTheme="minorBidi" w:hAnsiTheme="minorBidi" w:cstheme="minorBidi"/>
          <w:color w:val="333333"/>
          <w:bdr w:val="none" w:sz="0" w:space="0" w:color="auto" w:frame="1"/>
        </w:rPr>
        <w:t>1910-622X PMID: NLM21512337, Database: CINAHL</w:t>
      </w:r>
    </w:p>
    <w:p w:rsidR="00DE48DC" w:rsidRPr="000A5524" w:rsidRDefault="00DE48DC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</w:p>
    <w:p w:rsidR="0007108C" w:rsidRDefault="00DE48DC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Simonen O</w:t>
      </w:r>
      <w:r w:rsidRPr="000A5524">
        <w:rPr>
          <w:rFonts w:asciiTheme="minorBidi" w:hAnsiTheme="minorBidi" w:cstheme="minorBidi"/>
          <w:color w:val="333333"/>
        </w:rPr>
        <w:t>;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 xml:space="preserve">Kaunonen M; Hoitotiede, 2006; 18(5): 222-233. 12p. (Journal Article - research, </w:t>
      </w:r>
    </w:p>
    <w:p w:rsidR="00DE48DC" w:rsidRPr="000A5524" w:rsidRDefault="0007108C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  <w:r>
        <w:rPr>
          <w:rFonts w:asciiTheme="minorBidi" w:hAnsiTheme="minorBidi" w:cstheme="minorBidi"/>
          <w:color w:val="333333"/>
          <w:bdr w:val="none" w:sz="0" w:space="0" w:color="auto" w:frame="1"/>
        </w:rPr>
        <w:t xml:space="preserve">        </w:t>
      </w:r>
      <w:r w:rsidR="00DE48DC" w:rsidRPr="000A5524">
        <w:rPr>
          <w:rFonts w:asciiTheme="minorBidi" w:hAnsiTheme="minorBidi" w:cstheme="minorBidi"/>
          <w:color w:val="333333"/>
          <w:bdr w:val="none" w:sz="0" w:space="0" w:color="auto" w:frame="1"/>
        </w:rPr>
        <w:t>tables/charts) ISSN: 0786-5686, Database: </w:t>
      </w:r>
      <w:r w:rsidR="00B32EB4" w:rsidRPr="000A5524">
        <w:rPr>
          <w:rFonts w:asciiTheme="minorBidi" w:hAnsiTheme="minorBidi" w:cstheme="minorBidi"/>
          <w:color w:val="333333"/>
          <w:bdr w:val="none" w:sz="0" w:space="0" w:color="auto" w:frame="1"/>
        </w:rPr>
        <w:t>CINAHL</w:t>
      </w:r>
    </w:p>
    <w:p w:rsidR="00B32EB4" w:rsidRPr="000A5524" w:rsidRDefault="00B32EB4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</w:p>
    <w:p w:rsidR="00B32EB4" w:rsidRPr="000A5524" w:rsidRDefault="00B32EB4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</w:p>
    <w:p w:rsidR="0007108C" w:rsidRDefault="00B32EB4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Hall LM</w:t>
      </w:r>
      <w:r w:rsidRPr="000A5524">
        <w:rPr>
          <w:rFonts w:asciiTheme="minorBidi" w:hAnsiTheme="minorBidi" w:cstheme="minorBidi"/>
          <w:color w:val="333333"/>
        </w:rPr>
        <w:t>;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Doran D</w:t>
      </w:r>
      <w:r w:rsidRPr="000A5524">
        <w:rPr>
          <w:rFonts w:asciiTheme="minorBidi" w:hAnsiTheme="minorBidi" w:cstheme="minorBidi"/>
          <w:color w:val="333333"/>
        </w:rPr>
        <w:t>;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Laschinger HS</w:t>
      </w:r>
      <w:r w:rsidRPr="000A5524">
        <w:rPr>
          <w:rFonts w:asciiTheme="minorBidi" w:hAnsiTheme="minorBidi" w:cstheme="minorBidi"/>
          <w:color w:val="333333"/>
        </w:rPr>
        <w:t>;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Mallette C</w:t>
      </w:r>
      <w:r w:rsidRPr="000A5524">
        <w:rPr>
          <w:rFonts w:asciiTheme="minorBidi" w:hAnsiTheme="minorBidi" w:cstheme="minorBidi"/>
          <w:color w:val="333333"/>
        </w:rPr>
        <w:t>;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>Pedersen C</w:t>
      </w:r>
      <w:r w:rsidRPr="000A5524">
        <w:rPr>
          <w:rFonts w:asciiTheme="minorBidi" w:hAnsiTheme="minorBidi" w:cstheme="minorBidi"/>
          <w:color w:val="333333"/>
        </w:rPr>
        <w:t>; </w:t>
      </w:r>
      <w:r w:rsidRPr="000A5524">
        <w:rPr>
          <w:rFonts w:asciiTheme="minorBidi" w:hAnsiTheme="minorBidi" w:cstheme="minorBidi"/>
          <w:color w:val="333333"/>
          <w:bdr w:val="none" w:sz="0" w:space="0" w:color="auto" w:frame="1"/>
        </w:rPr>
        <w:t xml:space="preserve">O'Brien-Pallas L; Outcomes </w:t>
      </w:r>
    </w:p>
    <w:p w:rsidR="0007108C" w:rsidRDefault="0007108C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  <w:r>
        <w:rPr>
          <w:rFonts w:asciiTheme="minorBidi" w:hAnsiTheme="minorBidi" w:cstheme="minorBidi"/>
          <w:color w:val="333333"/>
          <w:bdr w:val="none" w:sz="0" w:space="0" w:color="auto" w:frame="1"/>
        </w:rPr>
        <w:t xml:space="preserve">         </w:t>
      </w:r>
      <w:r w:rsidR="00B32EB4" w:rsidRPr="000A5524">
        <w:rPr>
          <w:rFonts w:asciiTheme="minorBidi" w:hAnsiTheme="minorBidi" w:cstheme="minorBidi"/>
          <w:color w:val="333333"/>
          <w:bdr w:val="none" w:sz="0" w:space="0" w:color="auto" w:frame="1"/>
        </w:rPr>
        <w:t xml:space="preserve">Management, Jan2003; 7(1): 17-22. 6p. (Journal Article - research, tables/charts) ISSN: </w:t>
      </w:r>
    </w:p>
    <w:p w:rsidR="00DE48DC" w:rsidRPr="000A5524" w:rsidRDefault="0007108C" w:rsidP="00B767EC">
      <w:pPr>
        <w:tabs>
          <w:tab w:val="left" w:pos="6555"/>
        </w:tabs>
        <w:rPr>
          <w:rFonts w:asciiTheme="minorBidi" w:hAnsiTheme="minorBidi" w:cstheme="minorBidi"/>
          <w:color w:val="333333"/>
          <w:bdr w:val="none" w:sz="0" w:space="0" w:color="auto" w:frame="1"/>
        </w:rPr>
      </w:pPr>
      <w:r>
        <w:rPr>
          <w:rFonts w:asciiTheme="minorBidi" w:hAnsiTheme="minorBidi" w:cstheme="minorBidi"/>
          <w:color w:val="333333"/>
          <w:bdr w:val="none" w:sz="0" w:space="0" w:color="auto" w:frame="1"/>
        </w:rPr>
        <w:t xml:space="preserve">        </w:t>
      </w:r>
      <w:r w:rsidR="00B32EB4" w:rsidRPr="000A5524">
        <w:rPr>
          <w:rFonts w:asciiTheme="minorBidi" w:hAnsiTheme="minorBidi" w:cstheme="minorBidi"/>
          <w:color w:val="333333"/>
          <w:bdr w:val="none" w:sz="0" w:space="0" w:color="auto" w:frame="1"/>
        </w:rPr>
        <w:t>1535-2765 PMID: NLM12593121, Database: CINAHL</w:t>
      </w:r>
    </w:p>
    <w:p w:rsidR="005C59FE" w:rsidRDefault="005C59FE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DE48DC" w:rsidRDefault="00DE48DC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DE48DC" w:rsidRDefault="00DE48DC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DE48DC" w:rsidRDefault="00DE48DC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DE48DC" w:rsidRDefault="00DE48DC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DE48DC" w:rsidRDefault="00DE48DC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07108C" w:rsidRDefault="0007108C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C77C5A" w:rsidRDefault="00C77C5A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07108C" w:rsidRDefault="0007108C" w:rsidP="00B767EC">
      <w:pPr>
        <w:tabs>
          <w:tab w:val="left" w:pos="6555"/>
        </w:tabs>
        <w:rPr>
          <w:rFonts w:ascii="Helvetica" w:hAnsi="Helvetica" w:cs="Helvetica"/>
          <w:color w:val="333333"/>
          <w:sz w:val="20"/>
          <w:szCs w:val="20"/>
          <w:bdr w:val="none" w:sz="0" w:space="0" w:color="auto" w:frame="1"/>
        </w:rPr>
      </w:pPr>
    </w:p>
    <w:p w:rsidR="00D40F0A" w:rsidRPr="005C59FE" w:rsidRDefault="00E451A0" w:rsidP="005C59FE">
      <w:pPr>
        <w:tabs>
          <w:tab w:val="left" w:pos="6555"/>
        </w:tabs>
        <w:rPr>
          <w:rFonts w:asciiTheme="minorBidi" w:hAnsiTheme="minorBidi" w:cstheme="minorBidi"/>
          <w:b/>
          <w:bCs/>
          <w:sz w:val="24"/>
          <w:szCs w:val="24"/>
        </w:rPr>
      </w:pPr>
      <w:r w:rsidRPr="00E451A0">
        <w:rPr>
          <w:rFonts w:asciiTheme="minorBidi" w:hAnsiTheme="minorBidi" w:cstheme="minorBidi"/>
          <w:b/>
          <w:bCs/>
          <w:sz w:val="24"/>
          <w:szCs w:val="24"/>
        </w:rPr>
        <w:t>About the Poster Authors:</w:t>
      </w:r>
    </w:p>
    <w:p w:rsidR="00D40F0A" w:rsidRDefault="00D40F0A" w:rsidP="00B767EC">
      <w:pPr>
        <w:tabs>
          <w:tab w:val="left" w:pos="6555"/>
        </w:tabs>
      </w:pPr>
    </w:p>
    <w:p w:rsidR="00801BE6" w:rsidRDefault="005E73F0" w:rsidP="00B767EC">
      <w:pPr>
        <w:tabs>
          <w:tab w:val="left" w:pos="6555"/>
        </w:tabs>
      </w:pPr>
      <w:r w:rsidRPr="005E73F0">
        <w:rPr>
          <w:noProof/>
        </w:rPr>
        <w:drawing>
          <wp:inline distT="0" distB="0" distL="0" distR="0">
            <wp:extent cx="952500" cy="1418310"/>
            <wp:effectExtent l="0" t="0" r="0" b="0"/>
            <wp:docPr id="3" name="Picture 3" descr="C:\Users\rnaicker\Pictures\Saved Pictures\R. Naicker-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naicker\Pictures\Saved Pictures\R. Naicker-Ima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483" cy="143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BE6" w:rsidRPr="003416C4" w:rsidRDefault="00801BE6" w:rsidP="00801BE6">
      <w:pPr>
        <w:spacing w:before="92"/>
        <w:ind w:right="4234"/>
        <w:rPr>
          <w:noProof/>
        </w:rPr>
      </w:pPr>
      <w:r w:rsidRPr="003416C4">
        <w:rPr>
          <w:rFonts w:ascii="Arial"/>
          <w:color w:val="BF5A14"/>
        </w:rPr>
        <w:t>Rajasperi Naicker (Jessie)</w:t>
      </w:r>
    </w:p>
    <w:p w:rsidR="003416C4" w:rsidRDefault="00F85712" w:rsidP="00F85712">
      <w:pPr>
        <w:spacing w:before="92"/>
        <w:ind w:right="4234"/>
        <w:rPr>
          <w:rFonts w:ascii="Arial"/>
          <w:b/>
          <w:bCs/>
          <w:color w:val="BF5A14"/>
        </w:rPr>
      </w:pPr>
      <w:r>
        <w:rPr>
          <w:rFonts w:ascii="Arial"/>
          <w:b/>
          <w:bCs/>
          <w:color w:val="BF5A14"/>
        </w:rPr>
        <w:t xml:space="preserve">PhD candidate </w:t>
      </w:r>
      <w:r>
        <w:rPr>
          <w:rFonts w:ascii="Arial"/>
          <w:b/>
          <w:bCs/>
          <w:color w:val="BF5A14"/>
        </w:rPr>
        <w:t>–</w:t>
      </w:r>
      <w:r>
        <w:rPr>
          <w:rFonts w:ascii="Arial"/>
          <w:b/>
          <w:bCs/>
          <w:color w:val="BF5A14"/>
        </w:rPr>
        <w:t xml:space="preserve"> International Leadership, </w:t>
      </w:r>
      <w:r w:rsidR="00801BE6" w:rsidRPr="00E451A0">
        <w:rPr>
          <w:rFonts w:ascii="Arial"/>
          <w:b/>
          <w:bCs/>
          <w:color w:val="BF5A14"/>
        </w:rPr>
        <w:t>MHP</w:t>
      </w:r>
      <w:r w:rsidR="00E451A0">
        <w:rPr>
          <w:rFonts w:ascii="Arial"/>
          <w:b/>
          <w:bCs/>
          <w:color w:val="BF5A14"/>
        </w:rPr>
        <w:t>, BA (CUR), Pg</w:t>
      </w:r>
      <w:r w:rsidR="00801BE6" w:rsidRPr="00E451A0">
        <w:rPr>
          <w:rFonts w:ascii="Arial"/>
          <w:b/>
          <w:bCs/>
          <w:color w:val="BF5A14"/>
        </w:rPr>
        <w:t xml:space="preserve">dip/Adv. Dip. </w:t>
      </w:r>
      <w:r>
        <w:rPr>
          <w:rFonts w:ascii="Arial"/>
          <w:b/>
          <w:bCs/>
          <w:color w:val="BF5A14"/>
        </w:rPr>
        <w:t>RN,</w:t>
      </w:r>
      <w:r w:rsidRPr="00E451A0">
        <w:rPr>
          <w:rFonts w:ascii="Arial"/>
          <w:b/>
          <w:bCs/>
          <w:color w:val="BF5A14"/>
        </w:rPr>
        <w:t xml:space="preserve"> </w:t>
      </w:r>
    </w:p>
    <w:p w:rsidR="00801BE6" w:rsidRPr="00E451A0" w:rsidRDefault="00F85712" w:rsidP="00F85712">
      <w:pPr>
        <w:spacing w:before="92"/>
        <w:ind w:right="4234"/>
        <w:rPr>
          <w:rFonts w:ascii="Arial"/>
          <w:b/>
          <w:bCs/>
          <w:color w:val="BF5A14"/>
        </w:rPr>
      </w:pPr>
      <w:r w:rsidRPr="00E451A0">
        <w:rPr>
          <w:rFonts w:ascii="Arial"/>
          <w:b/>
          <w:bCs/>
          <w:color w:val="BF5A14"/>
        </w:rPr>
        <w:t>HSM</w:t>
      </w:r>
      <w:r w:rsidR="003416C4">
        <w:rPr>
          <w:rFonts w:ascii="Arial"/>
          <w:b/>
          <w:bCs/>
          <w:color w:val="BF5A14"/>
        </w:rPr>
        <w:t xml:space="preserve"> </w:t>
      </w:r>
      <w:r w:rsidR="00801BE6" w:rsidRPr="00E451A0">
        <w:rPr>
          <w:rFonts w:ascii="Arial"/>
          <w:b/>
          <w:bCs/>
          <w:color w:val="BF5A14"/>
        </w:rPr>
        <w:t>&amp;HSE/TQM/RN</w:t>
      </w:r>
    </w:p>
    <w:p w:rsidR="00801BE6" w:rsidRPr="00801BE6" w:rsidRDefault="00801BE6" w:rsidP="00801BE6">
      <w:pPr>
        <w:pStyle w:val="NoSpacing"/>
      </w:pPr>
      <w:r w:rsidRPr="00801BE6">
        <w:t xml:space="preserve">Rajasperi (Jessie) is currently an educator within the corporate Nursing department, Practice Development at Sidra Medicine. She is an expat from New Zealand who is </w:t>
      </w:r>
      <w:r w:rsidRPr="00801BE6">
        <w:rPr>
          <w:rFonts w:asciiTheme="minorHAnsi" w:hAnsiTheme="minorHAnsi" w:cstheme="minorHAnsi"/>
        </w:rPr>
        <w:t>based in Doha, Qatar. Jessie has approximately 24 years of leadership expertise both from NZ and Johannesburg, South Africa. A past re</w:t>
      </w:r>
      <w:r>
        <w:rPr>
          <w:rFonts w:asciiTheme="minorHAnsi" w:hAnsiTheme="minorHAnsi" w:cstheme="minorHAnsi"/>
        </w:rPr>
        <w:t xml:space="preserve">cipient of the WDHB excellence </w:t>
      </w:r>
      <w:r w:rsidRPr="00801BE6">
        <w:rPr>
          <w:rFonts w:asciiTheme="minorHAnsi" w:hAnsiTheme="minorHAnsi" w:cstheme="minorHAnsi"/>
        </w:rPr>
        <w:t>awards for Workfor</w:t>
      </w:r>
      <w:r w:rsidR="00E451A0">
        <w:rPr>
          <w:rFonts w:asciiTheme="minorHAnsi" w:hAnsiTheme="minorHAnsi" w:cstheme="minorHAnsi"/>
        </w:rPr>
        <w:t>ce Development, in Auckland, NZ.</w:t>
      </w:r>
      <w:r w:rsidRPr="00801BE6">
        <w:rPr>
          <w:rFonts w:asciiTheme="minorHAnsi" w:hAnsiTheme="minorHAnsi" w:cstheme="minorHAnsi"/>
        </w:rPr>
        <w:t xml:space="preserve"> </w:t>
      </w:r>
      <w:r w:rsidR="00E451A0" w:rsidRPr="00801BE6">
        <w:rPr>
          <w:rFonts w:asciiTheme="minorHAnsi" w:hAnsiTheme="minorHAnsi" w:cstheme="minorHAnsi"/>
        </w:rPr>
        <w:t>Jessie</w:t>
      </w:r>
      <w:r>
        <w:rPr>
          <w:rFonts w:asciiTheme="minorHAnsi" w:hAnsiTheme="minorHAnsi" w:cstheme="minorHAnsi"/>
        </w:rPr>
        <w:t xml:space="preserve"> leads on multiple clinical </w:t>
      </w:r>
      <w:r w:rsidRPr="00801BE6">
        <w:rPr>
          <w:rFonts w:asciiTheme="minorHAnsi" w:hAnsiTheme="minorHAnsi" w:cstheme="minorHAnsi"/>
        </w:rPr>
        <w:t xml:space="preserve">programs to strengthen the inter-professional workforce at Sidra Medicine. These include General Nursing &amp; Midwifery orientation, non-clinical staff orientation, TeamSTEPPS, a   </w:t>
      </w:r>
    </w:p>
    <w:p w:rsidR="00801BE6" w:rsidRPr="00801BE6" w:rsidRDefault="00801BE6" w:rsidP="00801BE6">
      <w:pPr>
        <w:ind w:right="4234"/>
        <w:jc w:val="both"/>
        <w:rPr>
          <w:rFonts w:asciiTheme="minorHAnsi" w:hAnsiTheme="minorHAnsi" w:cstheme="minorHAnsi"/>
        </w:rPr>
      </w:pPr>
      <w:r w:rsidRPr="00801BE6">
        <w:rPr>
          <w:rFonts w:asciiTheme="minorHAnsi" w:hAnsiTheme="minorHAnsi" w:cstheme="minorHAnsi"/>
        </w:rPr>
        <w:t xml:space="preserve"> US program SafeM</w:t>
      </w:r>
      <w:r>
        <w:rPr>
          <w:rFonts w:asciiTheme="minorHAnsi" w:hAnsiTheme="minorHAnsi" w:cstheme="minorHAnsi"/>
        </w:rPr>
        <w:t>edicate,</w:t>
      </w:r>
      <w:r w:rsidR="00E451A0">
        <w:rPr>
          <w:rFonts w:asciiTheme="minorHAnsi" w:hAnsiTheme="minorHAnsi" w:cstheme="minorHAnsi"/>
        </w:rPr>
        <w:t xml:space="preserve"> a UK based program and </w:t>
      </w:r>
      <w:r>
        <w:rPr>
          <w:rFonts w:asciiTheme="minorHAnsi" w:hAnsiTheme="minorHAnsi" w:cstheme="minorHAnsi"/>
        </w:rPr>
        <w:t xml:space="preserve">various </w:t>
      </w:r>
      <w:r w:rsidRPr="00801BE6">
        <w:rPr>
          <w:rFonts w:asciiTheme="minorHAnsi" w:hAnsiTheme="minorHAnsi" w:cstheme="minorHAnsi"/>
        </w:rPr>
        <w:t xml:space="preserve">process improvement  </w:t>
      </w:r>
      <w:r>
        <w:rPr>
          <w:rFonts w:asciiTheme="minorHAnsi" w:hAnsiTheme="minorHAnsi" w:cstheme="minorHAnsi"/>
        </w:rPr>
        <w:t xml:space="preserve"> </w:t>
      </w:r>
      <w:r w:rsidRPr="00801BE6">
        <w:rPr>
          <w:rFonts w:asciiTheme="minorHAnsi" w:hAnsiTheme="minorHAnsi" w:cstheme="minorHAnsi"/>
        </w:rPr>
        <w:t xml:space="preserve"> initiatives.</w:t>
      </w:r>
    </w:p>
    <w:p w:rsidR="00801BE6" w:rsidRPr="00801BE6" w:rsidRDefault="00801BE6" w:rsidP="00801BE6">
      <w:pPr>
        <w:pStyle w:val="BodyText"/>
        <w:spacing w:before="2"/>
        <w:rPr>
          <w:rFonts w:asciiTheme="minorHAnsi" w:hAnsiTheme="minorHAnsi" w:cstheme="minorHAnsi"/>
          <w:b/>
          <w:sz w:val="22"/>
          <w:szCs w:val="22"/>
        </w:rPr>
      </w:pPr>
    </w:p>
    <w:p w:rsidR="005C59FE" w:rsidRDefault="005C59FE" w:rsidP="00B767EC">
      <w:pPr>
        <w:tabs>
          <w:tab w:val="left" w:pos="6555"/>
        </w:tabs>
      </w:pPr>
    </w:p>
    <w:p w:rsidR="005C59FE" w:rsidRDefault="005C59FE" w:rsidP="00B767EC">
      <w:pPr>
        <w:tabs>
          <w:tab w:val="left" w:pos="6555"/>
        </w:tabs>
      </w:pPr>
    </w:p>
    <w:p w:rsidR="005C59FE" w:rsidRDefault="005C59FE" w:rsidP="00B767EC">
      <w:pPr>
        <w:tabs>
          <w:tab w:val="left" w:pos="6555"/>
        </w:tabs>
      </w:pPr>
      <w:r>
        <w:rPr>
          <w:noProof/>
        </w:rPr>
        <w:drawing>
          <wp:inline distT="0" distB="0" distL="0" distR="0" wp14:anchorId="1227E19F" wp14:editId="1F075699">
            <wp:extent cx="1037230" cy="1377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308" t="8955" r="10852" b="74288"/>
                    <a:stretch/>
                  </pic:blipFill>
                  <pic:spPr bwMode="auto">
                    <a:xfrm>
                      <a:off x="0" y="0"/>
                      <a:ext cx="1037999" cy="1378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9FE" w:rsidRPr="00E451A0" w:rsidRDefault="005C59FE" w:rsidP="005C59FE">
      <w:pPr>
        <w:rPr>
          <w:rFonts w:cs="Calibri"/>
          <w:color w:val="C45911" w:themeColor="accent2" w:themeShade="BF"/>
        </w:rPr>
      </w:pPr>
      <w:r w:rsidRPr="00E451A0">
        <w:rPr>
          <w:color w:val="C45911" w:themeColor="accent2" w:themeShade="BF"/>
        </w:rPr>
        <w:t>Helen Sutherland</w:t>
      </w:r>
    </w:p>
    <w:p w:rsidR="005C59FE" w:rsidRPr="00E451A0" w:rsidRDefault="005C59FE" w:rsidP="005C59FE">
      <w:pPr>
        <w:rPr>
          <w:color w:val="C45911" w:themeColor="accent2" w:themeShade="BF"/>
        </w:rPr>
      </w:pPr>
      <w:r w:rsidRPr="00E451A0">
        <w:rPr>
          <w:rFonts w:ascii="Tahoma" w:hAnsi="Tahoma" w:cs="Tahoma"/>
          <w:b/>
          <w:bCs/>
          <w:color w:val="C45911" w:themeColor="accent2" w:themeShade="BF"/>
        </w:rPr>
        <w:t>RN RM Cert Ed. MSc</w:t>
      </w:r>
    </w:p>
    <w:p w:rsidR="005C59FE" w:rsidRDefault="005C59FE" w:rsidP="005C59FE">
      <w:r>
        <w:t>Registered Nurse &amp; Midwife from the UK with over 15 years’ experience in Nursing &amp; Midwifery Education. Currently working as part of the Nursing and Midwifery Education team, Practice Development Manager Sidra Medicine, Doha, Qatar</w:t>
      </w:r>
    </w:p>
    <w:p w:rsidR="005C59FE" w:rsidRDefault="005C59FE" w:rsidP="005C59FE">
      <w:r>
        <w:t>Areas of interest: Preceptorship programs, enhancing the transition from student to independent practitioner. Orientation programs which prepare and support staff new to organizations or new areas of work. Competency based training to ensure a safe and competent nursing workforce</w:t>
      </w:r>
    </w:p>
    <w:p w:rsidR="005C59FE" w:rsidRDefault="005C59FE" w:rsidP="005C59FE">
      <w:r>
        <w:t xml:space="preserve">MSc 2017 – Using an inter professional approach to mandatory education </w:t>
      </w:r>
    </w:p>
    <w:p w:rsidR="005C59FE" w:rsidRDefault="005C59FE" w:rsidP="00B767EC">
      <w:pPr>
        <w:tabs>
          <w:tab w:val="left" w:pos="6555"/>
        </w:tabs>
      </w:pPr>
    </w:p>
    <w:p w:rsidR="005C59FE" w:rsidRDefault="005C59FE" w:rsidP="00B767EC">
      <w:pPr>
        <w:tabs>
          <w:tab w:val="left" w:pos="6555"/>
        </w:tabs>
      </w:pPr>
    </w:p>
    <w:p w:rsidR="005C59FE" w:rsidRDefault="005C59FE" w:rsidP="00B767EC">
      <w:pPr>
        <w:tabs>
          <w:tab w:val="left" w:pos="6555"/>
        </w:tabs>
      </w:pPr>
    </w:p>
    <w:p w:rsidR="0048315C" w:rsidRPr="00E451A0" w:rsidRDefault="00F85712" w:rsidP="00B767EC">
      <w:pPr>
        <w:tabs>
          <w:tab w:val="left" w:pos="6555"/>
        </w:tabs>
      </w:pPr>
      <w:r>
        <w:rPr>
          <w:b/>
          <w:bCs/>
          <w:i/>
          <w:iCs/>
          <w:color w:val="A6A6A6" w:themeColor="background1" w:themeShade="A6"/>
        </w:rPr>
        <w:t>Jan</w:t>
      </w:r>
      <w:r w:rsidR="00E451A0" w:rsidRPr="00E451A0">
        <w:rPr>
          <w:b/>
          <w:bCs/>
          <w:i/>
          <w:iCs/>
          <w:color w:val="A6A6A6" w:themeColor="background1" w:themeShade="A6"/>
        </w:rPr>
        <w:t xml:space="preserve"> </w:t>
      </w:r>
      <w:r>
        <w:rPr>
          <w:b/>
          <w:bCs/>
          <w:i/>
          <w:iCs/>
          <w:color w:val="A6A6A6" w:themeColor="background1" w:themeShade="A6"/>
        </w:rPr>
        <w:t>2020</w:t>
      </w:r>
      <w:r w:rsidR="00B767EC" w:rsidRPr="00E451A0">
        <w:tab/>
      </w:r>
    </w:p>
    <w:sectPr w:rsidR="0048315C" w:rsidRPr="00E451A0" w:rsidSect="005C59FE">
      <w:footerReference w:type="default" r:id="rId8"/>
      <w:pgSz w:w="12240" w:h="15840"/>
      <w:pgMar w:top="63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9FE" w:rsidRDefault="005C59FE" w:rsidP="005C59FE">
      <w:r>
        <w:separator/>
      </w:r>
    </w:p>
  </w:endnote>
  <w:endnote w:type="continuationSeparator" w:id="0">
    <w:p w:rsidR="005C59FE" w:rsidRDefault="005C59FE" w:rsidP="005C5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FFE" w:rsidRDefault="00895FFE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C77C5A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C77C5A"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:rsidR="00895FFE" w:rsidRDefault="00895F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9FE" w:rsidRDefault="005C59FE" w:rsidP="005C59FE">
      <w:r>
        <w:separator/>
      </w:r>
    </w:p>
  </w:footnote>
  <w:footnote w:type="continuationSeparator" w:id="0">
    <w:p w:rsidR="005C59FE" w:rsidRDefault="005C59FE" w:rsidP="005C59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7EC"/>
    <w:rsid w:val="0005583B"/>
    <w:rsid w:val="0007108C"/>
    <w:rsid w:val="000A5524"/>
    <w:rsid w:val="00195E1E"/>
    <w:rsid w:val="002514CB"/>
    <w:rsid w:val="003416C4"/>
    <w:rsid w:val="00565747"/>
    <w:rsid w:val="005C1BF2"/>
    <w:rsid w:val="005C59FE"/>
    <w:rsid w:val="005E73F0"/>
    <w:rsid w:val="006D18C3"/>
    <w:rsid w:val="00801BE6"/>
    <w:rsid w:val="00895FFE"/>
    <w:rsid w:val="009B4F90"/>
    <w:rsid w:val="00AF698E"/>
    <w:rsid w:val="00B32EB4"/>
    <w:rsid w:val="00B767EC"/>
    <w:rsid w:val="00C44DA7"/>
    <w:rsid w:val="00C77C5A"/>
    <w:rsid w:val="00C90541"/>
    <w:rsid w:val="00CB4598"/>
    <w:rsid w:val="00D40F0A"/>
    <w:rsid w:val="00DE48DC"/>
    <w:rsid w:val="00E451A0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CCB200"/>
  <w15:chartTrackingRefBased/>
  <w15:docId w15:val="{49188050-2E5E-4902-B850-F9AA30E2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7EC"/>
    <w:pPr>
      <w:spacing w:after="0" w:line="240" w:lineRule="auto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67EC"/>
    <w:rPr>
      <w:rFonts w:ascii="Times New Roman" w:hAnsi="Times New Roman" w:cs="Times New Roman" w:hint="default"/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B767E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body-paragraph4">
    <w:name w:val="body-paragraph4"/>
    <w:basedOn w:val="Normal"/>
    <w:uiPriority w:val="99"/>
    <w:semiHidden/>
    <w:rsid w:val="00B767EC"/>
    <w:pPr>
      <w:spacing w:before="100" w:beforeAutospacing="1" w:after="100" w:afterAutospacing="1"/>
      <w:ind w:left="2820" w:hanging="600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01BE6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01BE6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801BE6"/>
    <w:pPr>
      <w:spacing w:after="0" w:line="240" w:lineRule="auto"/>
    </w:pPr>
    <w:rPr>
      <w:rFonts w:ascii="Calibri" w:eastAsia="Times New Roman" w:hAnsi="Calibri" w:cs="Arial"/>
    </w:rPr>
  </w:style>
  <w:style w:type="paragraph" w:styleId="Header">
    <w:name w:val="header"/>
    <w:basedOn w:val="Normal"/>
    <w:link w:val="HeaderChar"/>
    <w:uiPriority w:val="99"/>
    <w:unhideWhenUsed/>
    <w:rsid w:val="005C59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9FE"/>
    <w:rPr>
      <w:rFonts w:ascii="Calibri" w:eastAsia="Times New Roman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5C59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9FE"/>
    <w:rPr>
      <w:rFonts w:ascii="Calibri" w:eastAsia="Times New Roman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Sidra Medical &amp; Research Center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Rajasperi Naicker</dc:creator>
  <cp:keywords/>
  <dc:description/>
  <cp:lastModifiedBy>Rajasperi Naicker</cp:lastModifiedBy>
  <cp:revision>12</cp:revision>
  <cp:lastPrinted>2020-01-25T10:05:00Z</cp:lastPrinted>
  <dcterms:created xsi:type="dcterms:W3CDTF">2020-01-25T09:03:00Z</dcterms:created>
  <dcterms:modified xsi:type="dcterms:W3CDTF">2020-01-26T18:33:00Z</dcterms:modified>
</cp:coreProperties>
</file>