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CA8" w:rsidRPr="009D3CA8" w:rsidRDefault="009D3CA8" w:rsidP="009D3CA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jc w:val="center"/>
        <w:rPr>
          <w:rFonts w:ascii="inherit" w:hAnsi="inherit" w:cs="Courier New"/>
          <w:color w:val="222222"/>
          <w:sz w:val="24"/>
          <w:szCs w:val="24"/>
        </w:rPr>
      </w:pPr>
      <w:r w:rsidRPr="001551B1">
        <w:rPr>
          <w:rFonts w:ascii="inherit" w:hAnsi="inherit" w:cs="Courier New"/>
          <w:color w:val="222222"/>
          <w:sz w:val="24"/>
          <w:szCs w:val="24"/>
          <w:lang w:val="en"/>
        </w:rPr>
        <w:t>CORRELATION BETWEEN COLLABORATORS 'HAPPINESS INDEX AND CUSTOMER SATISFACTION IN INTENSIVE THERAPY</w:t>
      </w:r>
    </w:p>
    <w:p w:rsidR="00B954C2" w:rsidRDefault="00B954C2" w:rsidP="009D3CA8">
      <w:pPr>
        <w:rPr>
          <w:rFonts w:cs="Arial"/>
          <w:sz w:val="24"/>
          <w:szCs w:val="24"/>
        </w:rPr>
      </w:pPr>
    </w:p>
    <w:p w:rsidR="009D3CA8" w:rsidRDefault="009D3CA8" w:rsidP="009D3CA8">
      <w:pPr>
        <w:rPr>
          <w:rFonts w:cs="Arial"/>
          <w:sz w:val="24"/>
          <w:szCs w:val="24"/>
        </w:rPr>
      </w:pPr>
      <w:r>
        <w:rPr>
          <w:rFonts w:cs="Arial"/>
          <w:sz w:val="24"/>
          <w:szCs w:val="24"/>
        </w:rPr>
        <w:t xml:space="preserve">Leonor Monteiro do </w:t>
      </w:r>
      <w:proofErr w:type="spellStart"/>
      <w:r>
        <w:rPr>
          <w:rFonts w:cs="Arial"/>
          <w:sz w:val="24"/>
          <w:szCs w:val="24"/>
        </w:rPr>
        <w:t>Nascimento</w:t>
      </w:r>
      <w:proofErr w:type="spellEnd"/>
      <w:r>
        <w:rPr>
          <w:rFonts w:cs="Arial"/>
          <w:sz w:val="24"/>
          <w:szCs w:val="24"/>
        </w:rPr>
        <w:t xml:space="preserve"> </w:t>
      </w:r>
      <w:proofErr w:type="spellStart"/>
      <w:r>
        <w:rPr>
          <w:rFonts w:cs="Arial"/>
          <w:sz w:val="24"/>
          <w:szCs w:val="24"/>
        </w:rPr>
        <w:t>Carneiro</w:t>
      </w:r>
      <w:proofErr w:type="spellEnd"/>
      <w:r>
        <w:rPr>
          <w:rFonts w:cs="Arial"/>
          <w:sz w:val="24"/>
          <w:szCs w:val="24"/>
        </w:rPr>
        <w:t>, nurse,</w:t>
      </w:r>
      <w:r w:rsidR="00B954C2">
        <w:rPr>
          <w:rFonts w:cs="Arial"/>
          <w:sz w:val="24"/>
          <w:szCs w:val="24"/>
        </w:rPr>
        <w:t xml:space="preserve"> Brazil,</w:t>
      </w:r>
      <w:r>
        <w:rPr>
          <w:rFonts w:cs="Arial"/>
          <w:sz w:val="24"/>
          <w:szCs w:val="24"/>
        </w:rPr>
        <w:t xml:space="preserve"> Dorsal</w:t>
      </w:r>
    </w:p>
    <w:p w:rsidR="009D3CA8" w:rsidRDefault="009D3CA8" w:rsidP="009D3CA8">
      <w:pPr>
        <w:rPr>
          <w:rFonts w:cs="Arial"/>
          <w:sz w:val="24"/>
          <w:szCs w:val="24"/>
        </w:rPr>
      </w:pPr>
      <w:proofErr w:type="spellStart"/>
      <w:r>
        <w:rPr>
          <w:rFonts w:cs="Arial"/>
          <w:sz w:val="24"/>
          <w:szCs w:val="24"/>
        </w:rPr>
        <w:t>Lídia</w:t>
      </w:r>
      <w:proofErr w:type="spellEnd"/>
      <w:r>
        <w:rPr>
          <w:rFonts w:cs="Arial"/>
          <w:sz w:val="24"/>
          <w:szCs w:val="24"/>
        </w:rPr>
        <w:t xml:space="preserve"> </w:t>
      </w:r>
      <w:proofErr w:type="spellStart"/>
      <w:r>
        <w:rPr>
          <w:rFonts w:cs="Arial"/>
          <w:sz w:val="24"/>
          <w:szCs w:val="24"/>
        </w:rPr>
        <w:t>Guimarães</w:t>
      </w:r>
      <w:proofErr w:type="spellEnd"/>
      <w:r>
        <w:rPr>
          <w:rFonts w:cs="Arial"/>
          <w:sz w:val="24"/>
          <w:szCs w:val="24"/>
        </w:rPr>
        <w:t xml:space="preserve"> </w:t>
      </w:r>
      <w:proofErr w:type="spellStart"/>
      <w:r>
        <w:rPr>
          <w:rFonts w:cs="Arial"/>
          <w:sz w:val="24"/>
          <w:szCs w:val="24"/>
        </w:rPr>
        <w:t>Morais</w:t>
      </w:r>
      <w:proofErr w:type="spellEnd"/>
      <w:r>
        <w:rPr>
          <w:rFonts w:cs="Arial"/>
          <w:sz w:val="24"/>
          <w:szCs w:val="24"/>
        </w:rPr>
        <w:t>, nurse, Brazil</w:t>
      </w:r>
      <w:r w:rsidR="00B954C2">
        <w:rPr>
          <w:rFonts w:cs="Arial"/>
          <w:sz w:val="24"/>
          <w:szCs w:val="24"/>
        </w:rPr>
        <w:t>, Dorsal</w:t>
      </w:r>
    </w:p>
    <w:p w:rsidR="009D3CA8" w:rsidRPr="00F63DCB" w:rsidRDefault="009D3CA8" w:rsidP="009D3CA8">
      <w:pPr>
        <w:rPr>
          <w:rFonts w:cs="Arial"/>
          <w:sz w:val="24"/>
          <w:szCs w:val="24"/>
        </w:rPr>
      </w:pPr>
    </w:p>
    <w:p w:rsidR="00AE3E37" w:rsidRDefault="00AE3E37" w:rsidP="009D3CA8">
      <w:pPr>
        <w:pStyle w:val="Corpodetexto"/>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E3E37" w:rsidP="009D3CA8">
      <w:pPr>
        <w:pStyle w:val="Ttulo3"/>
        <w:spacing w:before="147"/>
        <w:ind w:left="0"/>
        <w:jc w:val="both"/>
      </w:pPr>
    </w:p>
    <w:p w:rsidR="009D3CA8" w:rsidRDefault="009D3CA8" w:rsidP="009D3CA8">
      <w:pPr>
        <w:tabs>
          <w:tab w:val="left" w:pos="1080"/>
        </w:tabs>
        <w:jc w:val="both"/>
        <w:rPr>
          <w:rFonts w:cs="Arial"/>
          <w:color w:val="222222"/>
          <w:lang w:val="en"/>
        </w:rPr>
      </w:pPr>
      <w:r>
        <w:rPr>
          <w:rFonts w:cs="Arial"/>
          <w:color w:val="222222"/>
          <w:lang w:val="en"/>
        </w:rPr>
        <w:t>The intensive care environment is of great importance for the recovery of customers potentially at risk for life. It requires all employees a lot of concentration, determination and care 24 hours a day. It is a highly complex place, with very strict and costly processes. Inserted in this situation is the customer recovery and, through their moment of weakness, evaluates all this climate in pursuit of greater satisfaction.</w:t>
      </w:r>
    </w:p>
    <w:p w:rsidR="009D3CA8" w:rsidRDefault="009D3CA8" w:rsidP="009D3CA8">
      <w:pPr>
        <w:tabs>
          <w:tab w:val="left" w:pos="1080"/>
        </w:tabs>
        <w:jc w:val="both"/>
        <w:rPr>
          <w:rFonts w:cs="Arial"/>
          <w:color w:val="222222"/>
          <w:lang w:val="en"/>
        </w:rPr>
      </w:pPr>
      <w:r>
        <w:rPr>
          <w:rFonts w:cs="Arial"/>
          <w:color w:val="222222"/>
          <w:lang w:val="en"/>
        </w:rPr>
        <w:t>The proposal is to determine a happiness index consists of 8 areas: Motivation at work, work environment, recognition and trust, involvement with leadership and organization, Compensation, balance between personal and professional life, happiness in the company where he works and happiness with the function which plays in the company where he works. Making a comparison with customer satisfaction through NPS and determine whether a happier environment provide greater customer satisfaction.</w:t>
      </w:r>
    </w:p>
    <w:p w:rsidR="009D3CA8" w:rsidRDefault="009D3CA8" w:rsidP="009D3CA8">
      <w:pPr>
        <w:tabs>
          <w:tab w:val="left" w:pos="1080"/>
        </w:tabs>
        <w:jc w:val="both"/>
        <w:rPr>
          <w:rFonts w:cs="Arial"/>
          <w:color w:val="222222"/>
          <w:lang w:val="en"/>
        </w:rPr>
      </w:pPr>
      <w:r>
        <w:rPr>
          <w:rFonts w:cs="Arial"/>
          <w:color w:val="222222"/>
          <w:lang w:val="en"/>
        </w:rPr>
        <w:t>Two private institutions were surveyed named A and B. With happiness index calculated by Likert scale.</w:t>
      </w:r>
    </w:p>
    <w:p w:rsidR="009D3CA8" w:rsidRPr="003A778F" w:rsidRDefault="009D3CA8" w:rsidP="009D3CA8">
      <w:pPr>
        <w:tabs>
          <w:tab w:val="left" w:pos="1080"/>
        </w:tabs>
        <w:jc w:val="both"/>
        <w:rPr>
          <w:rFonts w:cs="Arial"/>
          <w:color w:val="222222"/>
          <w:lang w:val="en"/>
        </w:rPr>
      </w:pPr>
      <w:r>
        <w:rPr>
          <w:rFonts w:cs="Arial"/>
          <w:color w:val="222222"/>
          <w:lang w:val="en"/>
        </w:rPr>
        <w:t>Results: happiness index of 0.76 to 0.59 for drive A and drive B. The NPS-unit was 9.17 and B was 9.6. The conclusion is that there is no correlation.</w:t>
      </w:r>
      <w:r w:rsidRPr="00F63DCB">
        <w:rPr>
          <w:rFonts w:cs="Arial"/>
          <w:noProof/>
          <w:sz w:val="24"/>
          <w:szCs w:val="24"/>
        </w:rPr>
        <mc:AlternateContent>
          <mc:Choice Requires="wps">
            <w:drawing>
              <wp:anchor distT="0" distB="0" distL="114300" distR="114300" simplePos="0" relativeHeight="251660800" behindDoc="0" locked="0" layoutInCell="1" allowOverlap="1" wp14:anchorId="5C59EE9D" wp14:editId="0123D621">
                <wp:simplePos x="0" y="0"/>
                <wp:positionH relativeFrom="column">
                  <wp:posOffset>5600700</wp:posOffset>
                </wp:positionH>
                <wp:positionV relativeFrom="paragraph">
                  <wp:posOffset>46355</wp:posOffset>
                </wp:positionV>
                <wp:extent cx="228600" cy="228600"/>
                <wp:effectExtent l="0" t="0" r="0" b="0"/>
                <wp:wrapNone/>
                <wp:docPr id="152" name="Caixa de Texto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3CA8" w:rsidRDefault="009D3CA8" w:rsidP="009D3C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9EE9D" id="_x0000_t202" coordsize="21600,21600" o:spt="202" path="m,l,21600r21600,l21600,xe">
                <v:stroke joinstyle="miter"/>
                <v:path gradientshapeok="t" o:connecttype="rect"/>
              </v:shapetype>
              <v:shape id="Caixa de Texto 152" o:spid="_x0000_s1026" type="#_x0000_t202" style="position:absolute;left:0;text-align:left;margin-left:441pt;margin-top:3.65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" stroked="f">
                <v:textbox>
                  <w:txbxContent>
                    <w:p w:rsidR="009D3CA8" w:rsidRDefault="009D3CA8" w:rsidP="009D3CA8"/>
                  </w:txbxContent>
                </v:textbox>
              </v:shape>
            </w:pict>
          </mc:Fallback>
        </mc:AlternateContent>
      </w:r>
    </w:p>
    <w:p w:rsidR="009D3CA8" w:rsidRPr="00F63DCB" w:rsidRDefault="009D3CA8" w:rsidP="009D3CA8">
      <w:pPr>
        <w:tabs>
          <w:tab w:val="left" w:pos="1080"/>
        </w:tabs>
        <w:jc w:val="both"/>
        <w:rPr>
          <w:rFonts w:cs="Arial"/>
          <w:sz w:val="24"/>
          <w:szCs w:val="24"/>
        </w:rPr>
      </w:pPr>
    </w:p>
    <w:p w:rsidR="009D3CA8" w:rsidRPr="00F63DCB" w:rsidRDefault="009D3CA8" w:rsidP="009D3CA8">
      <w:pPr>
        <w:tabs>
          <w:tab w:val="left" w:pos="1080"/>
        </w:tabs>
        <w:jc w:val="both"/>
        <w:rPr>
          <w:rFonts w:cs="Arial"/>
          <w:b/>
          <w:sz w:val="24"/>
          <w:szCs w:val="24"/>
        </w:rPr>
      </w:pPr>
      <w:proofErr w:type="gramStart"/>
      <w:r w:rsidRPr="00F63DCB">
        <w:rPr>
          <w:rFonts w:cs="Arial"/>
          <w:b/>
          <w:sz w:val="24"/>
          <w:szCs w:val="24"/>
        </w:rPr>
        <w:t>Keywords:</w:t>
      </w:r>
      <w:r>
        <w:rPr>
          <w:rFonts w:cs="Arial"/>
          <w:color w:val="222222"/>
          <w:lang w:val="en"/>
        </w:rPr>
        <w:t>Job</w:t>
      </w:r>
      <w:proofErr w:type="gramEnd"/>
      <w:r>
        <w:rPr>
          <w:rFonts w:cs="Arial"/>
          <w:color w:val="222222"/>
          <w:lang w:val="en"/>
        </w:rPr>
        <w:t xml:space="preserve"> Satisfaction; Organizational climate; Happiness index; High performance; Leadership; Engagement.</w:t>
      </w:r>
    </w:p>
    <w:p w:rsidR="00AE3E37" w:rsidRDefault="00A9710C">
      <w:pPr>
        <w:pStyle w:val="Ttulo3"/>
        <w:spacing w:before="74"/>
      </w:pPr>
      <w:r>
        <w:rPr>
          <w:b w:val="0"/>
        </w:rPr>
        <w:br w:type="column"/>
      </w:r>
    </w:p>
    <w:p w:rsidR="009D3CA8" w:rsidRDefault="009D3CA8" w:rsidP="009D3CA8">
      <w:pPr>
        <w:spacing w:line="360" w:lineRule="auto"/>
        <w:jc w:val="center"/>
        <w:rPr>
          <w:rFonts w:cs="Arial"/>
        </w:rPr>
      </w:pPr>
      <w:r>
        <w:rPr>
          <w:rFonts w:cs="Arial"/>
          <w:noProof/>
          <w:lang w:val="pt-BR" w:eastAsia="pt-BR"/>
        </w:rPr>
        <w:drawing>
          <wp:inline distT="0" distB="0" distL="0" distR="0">
            <wp:extent cx="3733800" cy="30289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0" cy="3028950"/>
                    </a:xfrm>
                    <a:prstGeom prst="rect">
                      <a:avLst/>
                    </a:prstGeom>
                    <a:noFill/>
                    <a:ln>
                      <a:noFill/>
                    </a:ln>
                  </pic:spPr>
                </pic:pic>
              </a:graphicData>
            </a:graphic>
          </wp:inline>
        </w:drawing>
      </w:r>
    </w:p>
    <w:p w:rsidR="00AE3E37" w:rsidRDefault="00AE3E37">
      <w:pPr>
        <w:pStyle w:val="Corpodetext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9D3CA8" w:rsidRPr="009D3CA8" w:rsidRDefault="006F6B5F" w:rsidP="009D3CA8">
      <w:pPr>
        <w:tabs>
          <w:tab w:val="left" w:pos="384"/>
        </w:tabs>
        <w:ind w:right="117"/>
        <w:rPr>
          <w:rFonts w:ascii="Calibri" w:eastAsia="Calibri" w:hAnsi="Calibri" w:cs="Calibri"/>
          <w:sz w:val="18"/>
        </w:rPr>
      </w:pPr>
      <w:r>
        <w:rPr>
          <w:rFonts w:ascii="Calibri" w:eastAsia="Calibri" w:hAnsi="Calibri" w:cs="Calibri"/>
          <w:sz w:val="18"/>
        </w:rPr>
        <w:t>1</w:t>
      </w:r>
      <w:r w:rsidR="009D3CA8" w:rsidRPr="009D3CA8">
        <w:rPr>
          <w:rFonts w:ascii="Calibri" w:eastAsia="Calibri" w:hAnsi="Calibri" w:cs="Calibri"/>
          <w:sz w:val="18"/>
        </w:rPr>
        <w:t>ANDREWS, F. M.; WHITEY, S. B. Social Indicators of well-being: America's perception of quality of life. New York: Plenum Press, 1976.</w:t>
      </w:r>
    </w:p>
    <w:p w:rsidR="009D3CA8" w:rsidRPr="009D3CA8" w:rsidRDefault="006F6B5F" w:rsidP="009D3CA8">
      <w:pPr>
        <w:tabs>
          <w:tab w:val="left" w:pos="384"/>
        </w:tabs>
        <w:ind w:right="117"/>
        <w:rPr>
          <w:rFonts w:ascii="Calibri" w:eastAsia="Calibri" w:hAnsi="Calibri" w:cs="Calibri"/>
          <w:sz w:val="18"/>
        </w:rPr>
      </w:pPr>
      <w:r>
        <w:rPr>
          <w:rFonts w:ascii="Calibri" w:eastAsia="Calibri" w:hAnsi="Calibri" w:cs="Calibri"/>
          <w:sz w:val="18"/>
        </w:rPr>
        <w:t>2</w:t>
      </w:r>
      <w:r w:rsidR="009D3CA8" w:rsidRPr="009D3CA8">
        <w:rPr>
          <w:rFonts w:ascii="Calibri" w:eastAsia="Calibri" w:hAnsi="Calibri" w:cs="Calibri"/>
          <w:sz w:val="18"/>
        </w:rPr>
        <w:t xml:space="preserve">ANNUNZIO, S. L. Contagious success: spreading high performance </w:t>
      </w:r>
      <w:proofErr w:type="spellStart"/>
      <w:r w:rsidR="009D3CA8" w:rsidRPr="009D3CA8">
        <w:rPr>
          <w:rFonts w:ascii="Calibri" w:eastAsia="Calibri" w:hAnsi="Calibri" w:cs="Calibri"/>
          <w:sz w:val="18"/>
        </w:rPr>
        <w:t>troughout</w:t>
      </w:r>
      <w:proofErr w:type="spellEnd"/>
      <w:r w:rsidR="009D3CA8" w:rsidRPr="009D3CA8">
        <w:rPr>
          <w:rFonts w:ascii="Calibri" w:eastAsia="Calibri" w:hAnsi="Calibri" w:cs="Calibri"/>
          <w:sz w:val="18"/>
        </w:rPr>
        <w:t xml:space="preserve"> your </w:t>
      </w:r>
      <w:proofErr w:type="spellStart"/>
      <w:r w:rsidR="009D3CA8" w:rsidRPr="009D3CA8">
        <w:rPr>
          <w:rFonts w:ascii="Calibri" w:eastAsia="Calibri" w:hAnsi="Calibri" w:cs="Calibri"/>
          <w:sz w:val="18"/>
        </w:rPr>
        <w:t>organizatition</w:t>
      </w:r>
      <w:proofErr w:type="spellEnd"/>
      <w:r w:rsidR="009D3CA8" w:rsidRPr="009D3CA8">
        <w:rPr>
          <w:rFonts w:ascii="Calibri" w:eastAsia="Calibri" w:hAnsi="Calibri" w:cs="Calibri"/>
          <w:sz w:val="18"/>
        </w:rPr>
        <w:t xml:space="preserve">. USA: </w:t>
      </w:r>
      <w:proofErr w:type="spellStart"/>
      <w:r w:rsidR="009D3CA8" w:rsidRPr="009D3CA8">
        <w:rPr>
          <w:rFonts w:ascii="Calibri" w:eastAsia="Calibri" w:hAnsi="Calibri" w:cs="Calibri"/>
          <w:sz w:val="18"/>
        </w:rPr>
        <w:t>Portifolio</w:t>
      </w:r>
      <w:proofErr w:type="spellEnd"/>
      <w:r w:rsidR="009D3CA8" w:rsidRPr="009D3CA8">
        <w:rPr>
          <w:rFonts w:ascii="Calibri" w:eastAsia="Calibri" w:hAnsi="Calibri" w:cs="Calibri"/>
          <w:sz w:val="18"/>
        </w:rPr>
        <w:t>-Penguin, 2004.</w:t>
      </w:r>
    </w:p>
    <w:p w:rsidR="009D3CA8" w:rsidRPr="009D3CA8" w:rsidRDefault="006F6B5F" w:rsidP="009D3CA8">
      <w:pPr>
        <w:tabs>
          <w:tab w:val="left" w:pos="384"/>
        </w:tabs>
        <w:ind w:right="117"/>
        <w:rPr>
          <w:rFonts w:ascii="Calibri" w:eastAsia="Calibri" w:hAnsi="Calibri" w:cs="Calibri"/>
          <w:sz w:val="18"/>
        </w:rPr>
      </w:pPr>
      <w:r>
        <w:rPr>
          <w:rFonts w:ascii="Calibri" w:eastAsia="Calibri" w:hAnsi="Calibri" w:cs="Calibri"/>
          <w:sz w:val="18"/>
        </w:rPr>
        <w:t>3</w:t>
      </w:r>
      <w:r w:rsidR="009D3CA8" w:rsidRPr="009D3CA8">
        <w:rPr>
          <w:rFonts w:ascii="Calibri" w:eastAsia="Calibri" w:hAnsi="Calibri" w:cs="Calibri"/>
          <w:sz w:val="18"/>
        </w:rPr>
        <w:t xml:space="preserve">BRICKMAN, P.; COATES, D.; JANOFF-BULMAN, R. Lottery winners and accident victims: is happiness relative? J </w:t>
      </w:r>
      <w:proofErr w:type="spellStart"/>
      <w:r w:rsidR="009D3CA8" w:rsidRPr="009D3CA8">
        <w:rPr>
          <w:rFonts w:ascii="Calibri" w:eastAsia="Calibri" w:hAnsi="Calibri" w:cs="Calibri"/>
          <w:sz w:val="18"/>
        </w:rPr>
        <w:t>Pers</w:t>
      </w:r>
      <w:proofErr w:type="spellEnd"/>
      <w:r w:rsidR="009D3CA8" w:rsidRPr="009D3CA8">
        <w:rPr>
          <w:rFonts w:ascii="Calibri" w:eastAsia="Calibri" w:hAnsi="Calibri" w:cs="Calibri"/>
          <w:sz w:val="18"/>
        </w:rPr>
        <w:t xml:space="preserve"> </w:t>
      </w:r>
      <w:proofErr w:type="spellStart"/>
      <w:r w:rsidR="009D3CA8" w:rsidRPr="009D3CA8">
        <w:rPr>
          <w:rFonts w:ascii="Calibri" w:eastAsia="Calibri" w:hAnsi="Calibri" w:cs="Calibri"/>
          <w:sz w:val="18"/>
        </w:rPr>
        <w:t>Soc</w:t>
      </w:r>
      <w:proofErr w:type="spellEnd"/>
      <w:r w:rsidR="009D3CA8" w:rsidRPr="009D3CA8">
        <w:rPr>
          <w:rFonts w:ascii="Calibri" w:eastAsia="Calibri" w:hAnsi="Calibri" w:cs="Calibri"/>
          <w:sz w:val="18"/>
        </w:rPr>
        <w:t xml:space="preserve"> </w:t>
      </w:r>
      <w:proofErr w:type="spellStart"/>
      <w:r w:rsidR="009D3CA8" w:rsidRPr="009D3CA8">
        <w:rPr>
          <w:rFonts w:ascii="Calibri" w:eastAsia="Calibri" w:hAnsi="Calibri" w:cs="Calibri"/>
          <w:sz w:val="18"/>
        </w:rPr>
        <w:t>Psychol</w:t>
      </w:r>
      <w:proofErr w:type="spellEnd"/>
      <w:r w:rsidR="009D3CA8" w:rsidRPr="009D3CA8">
        <w:rPr>
          <w:rFonts w:ascii="Calibri" w:eastAsia="Calibri" w:hAnsi="Calibri" w:cs="Calibri"/>
          <w:sz w:val="18"/>
        </w:rPr>
        <w:t xml:space="preserve"> (</w:t>
      </w:r>
      <w:proofErr w:type="spellStart"/>
      <w:r w:rsidR="009D3CA8" w:rsidRPr="009D3CA8">
        <w:rPr>
          <w:rFonts w:ascii="Calibri" w:eastAsia="Calibri" w:hAnsi="Calibri" w:cs="Calibri"/>
          <w:sz w:val="18"/>
        </w:rPr>
        <w:t>não</w:t>
      </w:r>
      <w:proofErr w:type="spellEnd"/>
      <w:r w:rsidR="009D3CA8" w:rsidRPr="009D3CA8">
        <w:rPr>
          <w:rFonts w:ascii="Calibri" w:eastAsia="Calibri" w:hAnsi="Calibri" w:cs="Calibri"/>
          <w:sz w:val="18"/>
        </w:rPr>
        <w:t xml:space="preserve"> </w:t>
      </w:r>
      <w:proofErr w:type="spellStart"/>
      <w:r w:rsidR="009D3CA8" w:rsidRPr="009D3CA8">
        <w:rPr>
          <w:rFonts w:ascii="Calibri" w:eastAsia="Calibri" w:hAnsi="Calibri" w:cs="Calibri"/>
          <w:sz w:val="18"/>
        </w:rPr>
        <w:t>abeviar</w:t>
      </w:r>
      <w:proofErr w:type="spellEnd"/>
      <w:r w:rsidR="009D3CA8" w:rsidRPr="009D3CA8">
        <w:rPr>
          <w:rFonts w:ascii="Calibri" w:eastAsia="Calibri" w:hAnsi="Calibri" w:cs="Calibri"/>
          <w:sz w:val="18"/>
        </w:rPr>
        <w:t>!), 36 (8): 917-927, 1978.</w:t>
      </w:r>
    </w:p>
    <w:p w:rsidR="009D3CA8" w:rsidRPr="009D3CA8" w:rsidRDefault="006F6B5F" w:rsidP="009D3CA8">
      <w:pPr>
        <w:tabs>
          <w:tab w:val="left" w:pos="384"/>
        </w:tabs>
        <w:ind w:right="117"/>
        <w:rPr>
          <w:rFonts w:ascii="Calibri" w:eastAsia="Calibri" w:hAnsi="Calibri" w:cs="Calibri"/>
          <w:sz w:val="18"/>
        </w:rPr>
      </w:pPr>
      <w:r>
        <w:rPr>
          <w:rFonts w:ascii="Calibri" w:eastAsia="Calibri" w:hAnsi="Calibri" w:cs="Calibri"/>
          <w:sz w:val="18"/>
        </w:rPr>
        <w:t>4</w:t>
      </w:r>
      <w:r w:rsidR="009D3CA8" w:rsidRPr="009D3CA8">
        <w:rPr>
          <w:rFonts w:ascii="Calibri" w:eastAsia="Calibri" w:hAnsi="Calibri" w:cs="Calibri"/>
          <w:sz w:val="18"/>
        </w:rPr>
        <w:t xml:space="preserve">CORTELLA, M.S; MUSSAK, E. </w:t>
      </w:r>
      <w:proofErr w:type="spellStart"/>
      <w:r w:rsidR="009D3CA8" w:rsidRPr="009D3CA8">
        <w:rPr>
          <w:rFonts w:ascii="Calibri" w:eastAsia="Calibri" w:hAnsi="Calibri" w:cs="Calibri"/>
          <w:sz w:val="18"/>
        </w:rPr>
        <w:t>Liderança</w:t>
      </w:r>
      <w:proofErr w:type="spellEnd"/>
      <w:r w:rsidR="009D3CA8" w:rsidRPr="009D3CA8">
        <w:rPr>
          <w:rFonts w:ascii="Calibri" w:eastAsia="Calibri" w:hAnsi="Calibri" w:cs="Calibri"/>
          <w:sz w:val="18"/>
        </w:rPr>
        <w:t xml:space="preserve"> </w:t>
      </w:r>
      <w:proofErr w:type="spellStart"/>
      <w:r w:rsidR="009D3CA8" w:rsidRPr="009D3CA8">
        <w:rPr>
          <w:rFonts w:ascii="Calibri" w:eastAsia="Calibri" w:hAnsi="Calibri" w:cs="Calibri"/>
          <w:sz w:val="18"/>
        </w:rPr>
        <w:t>em</w:t>
      </w:r>
      <w:proofErr w:type="spellEnd"/>
      <w:r w:rsidR="009D3CA8" w:rsidRPr="009D3CA8">
        <w:rPr>
          <w:rFonts w:ascii="Calibri" w:eastAsia="Calibri" w:hAnsi="Calibri" w:cs="Calibri"/>
          <w:sz w:val="18"/>
        </w:rPr>
        <w:t xml:space="preserve"> </w:t>
      </w:r>
      <w:proofErr w:type="spellStart"/>
      <w:r w:rsidR="009D3CA8" w:rsidRPr="009D3CA8">
        <w:rPr>
          <w:rFonts w:ascii="Calibri" w:eastAsia="Calibri" w:hAnsi="Calibri" w:cs="Calibri"/>
          <w:sz w:val="18"/>
        </w:rPr>
        <w:t>foco</w:t>
      </w:r>
      <w:proofErr w:type="spellEnd"/>
      <w:r w:rsidR="009D3CA8" w:rsidRPr="009D3CA8">
        <w:rPr>
          <w:rFonts w:ascii="Calibri" w:eastAsia="Calibri" w:hAnsi="Calibri" w:cs="Calibri"/>
          <w:sz w:val="18"/>
        </w:rPr>
        <w:t xml:space="preserve">/Mario Sergio </w:t>
      </w:r>
      <w:proofErr w:type="spellStart"/>
      <w:r w:rsidR="009D3CA8" w:rsidRPr="009D3CA8">
        <w:rPr>
          <w:rFonts w:ascii="Calibri" w:eastAsia="Calibri" w:hAnsi="Calibri" w:cs="Calibri"/>
          <w:sz w:val="18"/>
        </w:rPr>
        <w:t>Cortella</w:t>
      </w:r>
      <w:proofErr w:type="spellEnd"/>
      <w:r w:rsidR="009D3CA8" w:rsidRPr="009D3CA8">
        <w:rPr>
          <w:rFonts w:ascii="Calibri" w:eastAsia="Calibri" w:hAnsi="Calibri" w:cs="Calibri"/>
          <w:sz w:val="18"/>
        </w:rPr>
        <w:t xml:space="preserve">, Eugenio </w:t>
      </w:r>
      <w:proofErr w:type="spellStart"/>
      <w:r w:rsidR="009D3CA8" w:rsidRPr="009D3CA8">
        <w:rPr>
          <w:rFonts w:ascii="Calibri" w:eastAsia="Calibri" w:hAnsi="Calibri" w:cs="Calibri"/>
          <w:sz w:val="18"/>
        </w:rPr>
        <w:t>Mussak</w:t>
      </w:r>
      <w:proofErr w:type="spellEnd"/>
      <w:r w:rsidR="009D3CA8" w:rsidRPr="009D3CA8">
        <w:rPr>
          <w:rFonts w:ascii="Calibri" w:eastAsia="Calibri" w:hAnsi="Calibri" w:cs="Calibri"/>
          <w:sz w:val="18"/>
        </w:rPr>
        <w:t xml:space="preserve">. </w:t>
      </w:r>
      <w:proofErr w:type="gramStart"/>
      <w:r w:rsidR="009D3CA8" w:rsidRPr="009D3CA8">
        <w:rPr>
          <w:rFonts w:ascii="Calibri" w:eastAsia="Calibri" w:hAnsi="Calibri" w:cs="Calibri"/>
          <w:sz w:val="18"/>
        </w:rPr>
        <w:t>Campinas ,SP</w:t>
      </w:r>
      <w:proofErr w:type="gramEnd"/>
      <w:r w:rsidR="009D3CA8" w:rsidRPr="009D3CA8">
        <w:rPr>
          <w:rFonts w:ascii="Calibri" w:eastAsia="Calibri" w:hAnsi="Calibri" w:cs="Calibri"/>
          <w:sz w:val="18"/>
        </w:rPr>
        <w:t xml:space="preserve">: </w:t>
      </w:r>
      <w:proofErr w:type="spellStart"/>
      <w:r w:rsidR="009D3CA8" w:rsidRPr="009D3CA8">
        <w:rPr>
          <w:rFonts w:ascii="Calibri" w:eastAsia="Calibri" w:hAnsi="Calibri" w:cs="Calibri"/>
          <w:sz w:val="18"/>
        </w:rPr>
        <w:t>Papirus</w:t>
      </w:r>
      <w:proofErr w:type="spellEnd"/>
      <w:r w:rsidR="009D3CA8" w:rsidRPr="009D3CA8">
        <w:rPr>
          <w:rFonts w:ascii="Calibri" w:eastAsia="Calibri" w:hAnsi="Calibri" w:cs="Calibri"/>
          <w:sz w:val="18"/>
        </w:rPr>
        <w:t xml:space="preserve"> 7 Mares, 2009. – (</w:t>
      </w:r>
      <w:proofErr w:type="spellStart"/>
      <w:r w:rsidR="009D3CA8" w:rsidRPr="009D3CA8">
        <w:rPr>
          <w:rFonts w:ascii="Calibri" w:eastAsia="Calibri" w:hAnsi="Calibri" w:cs="Calibri"/>
          <w:sz w:val="18"/>
        </w:rPr>
        <w:t>Coleção</w:t>
      </w:r>
      <w:proofErr w:type="spellEnd"/>
      <w:r w:rsidR="009D3CA8" w:rsidRPr="009D3CA8">
        <w:rPr>
          <w:rFonts w:ascii="Calibri" w:eastAsia="Calibri" w:hAnsi="Calibri" w:cs="Calibri"/>
          <w:sz w:val="18"/>
        </w:rPr>
        <w:t xml:space="preserve"> </w:t>
      </w:r>
      <w:proofErr w:type="spellStart"/>
      <w:r w:rsidR="009D3CA8" w:rsidRPr="009D3CA8">
        <w:rPr>
          <w:rFonts w:ascii="Calibri" w:eastAsia="Calibri" w:hAnsi="Calibri" w:cs="Calibri"/>
          <w:sz w:val="18"/>
        </w:rPr>
        <w:t>Papirus</w:t>
      </w:r>
      <w:proofErr w:type="spellEnd"/>
      <w:r w:rsidR="009D3CA8" w:rsidRPr="009D3CA8">
        <w:rPr>
          <w:rFonts w:ascii="Calibri" w:eastAsia="Calibri" w:hAnsi="Calibri" w:cs="Calibri"/>
          <w:sz w:val="18"/>
        </w:rPr>
        <w:t xml:space="preserve"> Debates)</w:t>
      </w:r>
    </w:p>
    <w:p w:rsidR="009D3CA8" w:rsidRPr="009D3CA8" w:rsidRDefault="006F6B5F" w:rsidP="009D3CA8">
      <w:pPr>
        <w:tabs>
          <w:tab w:val="left" w:pos="384"/>
        </w:tabs>
        <w:ind w:right="117"/>
        <w:rPr>
          <w:rFonts w:ascii="Calibri" w:eastAsia="Calibri" w:hAnsi="Calibri" w:cs="Calibri"/>
          <w:sz w:val="18"/>
        </w:rPr>
      </w:pPr>
      <w:r>
        <w:rPr>
          <w:rFonts w:ascii="Calibri" w:eastAsia="Calibri" w:hAnsi="Calibri" w:cs="Calibri"/>
          <w:sz w:val="18"/>
        </w:rPr>
        <w:t>5</w:t>
      </w:r>
      <w:r w:rsidR="009D3CA8" w:rsidRPr="009D3CA8">
        <w:rPr>
          <w:rFonts w:ascii="Calibri" w:eastAsia="Calibri" w:hAnsi="Calibri" w:cs="Calibri"/>
          <w:sz w:val="18"/>
        </w:rPr>
        <w:t>CSIKSZENTMIHALYI, M. Flow: the psychology of optimal experience. Harper Collins Publishers, New York, 1990.</w:t>
      </w:r>
    </w:p>
    <w:p w:rsidR="00AE3E37" w:rsidRPr="00E33543" w:rsidRDefault="00E33543" w:rsidP="008756E6">
      <w:pPr>
        <w:tabs>
          <w:tab w:val="left" w:pos="384"/>
        </w:tabs>
        <w:ind w:right="117"/>
        <w:rPr>
          <w:rFonts w:ascii="Calibri" w:eastAsia="Calibri" w:hAnsi="Calibri" w:cs="Calibri"/>
          <w:sz w:val="18"/>
        </w:rPr>
      </w:pPr>
      <w:r>
        <w:rPr>
          <w:rFonts w:ascii="Calibri" w:eastAsia="Calibri" w:hAnsi="Calibri" w:cs="Calibri"/>
          <w:sz w:val="18"/>
        </w:rPr>
        <w:t>Institute of Medicine; 2000</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bookmarkStart w:id="0" w:name="_GoBack"/>
      <w:bookmarkEnd w:id="0"/>
    </w:p>
    <w:p w:rsidR="00AE3E37" w:rsidRPr="00D62425" w:rsidRDefault="00AE3E37">
      <w:pPr>
        <w:pStyle w:val="Corpodetexto"/>
        <w:rPr>
          <w:rFonts w:ascii="Calibri"/>
          <w:b/>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593102E5" wp14:editId="4848F28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E9CCC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33543">
        <w:rPr>
          <w:rFonts w:ascii="Arial"/>
          <w:noProof/>
          <w:sz w:val="14"/>
          <w:lang w:val="pt-BR" w:eastAsia="pt-BR"/>
        </w:rPr>
        <w:drawing>
          <wp:inline distT="0" distB="0" distL="0" distR="0" wp14:anchorId="02D503CD" wp14:editId="40FF73AA">
            <wp:extent cx="552450" cy="892420"/>
            <wp:effectExtent l="0" t="0" r="0" b="317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9528" cy="903854"/>
                    </a:xfrm>
                    <a:prstGeom prst="rect">
                      <a:avLst/>
                    </a:prstGeom>
                    <a:noFill/>
                    <a:ln>
                      <a:noFill/>
                    </a:ln>
                  </pic:spPr>
                </pic:pic>
              </a:graphicData>
            </a:graphic>
          </wp:inline>
        </w:drawing>
      </w:r>
    </w:p>
    <w:p w:rsidR="00AE3E37" w:rsidRPr="00CF3CFE" w:rsidRDefault="00E33543" w:rsidP="00CF3CFE">
      <w:pPr>
        <w:spacing w:before="62"/>
        <w:ind w:right="4235"/>
        <w:jc w:val="both"/>
        <w:rPr>
          <w:rFonts w:ascii="Arial"/>
          <w:sz w:val="14"/>
        </w:rPr>
        <w:sectPr w:rsidR="00AE3E37" w:rsidRPr="00CF3CFE">
          <w:type w:val="continuous"/>
          <w:pgSz w:w="11910" w:h="16840"/>
          <w:pgMar w:top="1740" w:right="600" w:bottom="840" w:left="620" w:header="720" w:footer="720" w:gutter="0"/>
          <w:cols w:space="720"/>
        </w:sectPr>
      </w:pPr>
      <w:proofErr w:type="spellStart"/>
      <w:r w:rsidRPr="00E33543">
        <w:rPr>
          <w:rFonts w:ascii="Arial"/>
          <w:sz w:val="14"/>
        </w:rPr>
        <w:t>L</w:t>
      </w:r>
      <w:r w:rsidRPr="00E33543">
        <w:rPr>
          <w:rFonts w:ascii="Arial"/>
          <w:sz w:val="14"/>
        </w:rPr>
        <w:t>í</w:t>
      </w:r>
      <w:r w:rsidRPr="00E33543">
        <w:rPr>
          <w:rFonts w:ascii="Arial"/>
          <w:sz w:val="14"/>
        </w:rPr>
        <w:t>dia</w:t>
      </w:r>
      <w:proofErr w:type="spellEnd"/>
      <w:r w:rsidRPr="00E33543">
        <w:rPr>
          <w:rFonts w:ascii="Arial"/>
          <w:sz w:val="14"/>
        </w:rPr>
        <w:t xml:space="preserve"> is a nurse graduated from the Evangelical University of </w:t>
      </w:r>
      <w:proofErr w:type="spellStart"/>
      <w:r w:rsidRPr="00E33543">
        <w:rPr>
          <w:rFonts w:ascii="Arial"/>
          <w:sz w:val="14"/>
        </w:rPr>
        <w:t>An</w:t>
      </w:r>
      <w:r w:rsidRPr="00E33543">
        <w:rPr>
          <w:rFonts w:ascii="Arial"/>
          <w:sz w:val="14"/>
        </w:rPr>
        <w:t>á</w:t>
      </w:r>
      <w:r w:rsidRPr="00E33543">
        <w:rPr>
          <w:rFonts w:ascii="Arial"/>
          <w:sz w:val="14"/>
        </w:rPr>
        <w:t>polis</w:t>
      </w:r>
      <w:proofErr w:type="spellEnd"/>
      <w:r w:rsidRPr="00E33543">
        <w:rPr>
          <w:rFonts w:ascii="Arial"/>
          <w:sz w:val="14"/>
        </w:rPr>
        <w:t xml:space="preserve">, post-graduate in business management by the Dom Cabral Foundation. Working with health sector management, with experience in the general and sectorial management of hospitals in Brasilia and </w:t>
      </w:r>
      <w:proofErr w:type="spellStart"/>
      <w:r w:rsidRPr="00E33543">
        <w:rPr>
          <w:rFonts w:ascii="Arial"/>
          <w:sz w:val="14"/>
        </w:rPr>
        <w:t>Goi</w:t>
      </w:r>
      <w:r w:rsidRPr="00E33543">
        <w:rPr>
          <w:rFonts w:ascii="Arial"/>
          <w:sz w:val="14"/>
        </w:rPr>
        <w:t>á</w:t>
      </w:r>
      <w:r w:rsidRPr="00E33543">
        <w:rPr>
          <w:rFonts w:ascii="Arial"/>
          <w:sz w:val="14"/>
        </w:rPr>
        <w:t>s</w:t>
      </w:r>
      <w:proofErr w:type="spellEnd"/>
      <w:r w:rsidRPr="00E33543">
        <w:rPr>
          <w:rFonts w:ascii="Arial"/>
          <w:sz w:val="14"/>
        </w:rPr>
        <w:t>. Currently involved with projects aimed at developing institutions that seek hospital accreditation and optimization of processes through the application of quality tools. Full associate of the Brazilian College of Health Executives - CBEXs - with a search for the best practices and sustainability for the management. Comprises a group of IQG's leading Evaluators with work on the ONA and QMENTUM hospital certification, disseminating good practices in patient care. She is a partner - owner of the D</w:t>
      </w:r>
      <w:r w:rsidR="00CF3CFE">
        <w:rPr>
          <w:rFonts w:ascii="Arial"/>
          <w:sz w:val="14"/>
        </w:rPr>
        <w:t>orsal company, health management</w:t>
      </w:r>
      <w:r w:rsidR="00292ED9">
        <w:rPr>
          <w:noProof/>
          <w:lang w:val="pt-BR" w:eastAsia="pt-BR"/>
        </w:rPr>
        <mc:AlternateContent>
          <mc:Choice Requires="wps">
            <w:drawing>
              <wp:anchor distT="0" distB="0" distL="0" distR="0" simplePos="0" relativeHeight="251656704" behindDoc="0" locked="0" layoutInCell="1" allowOverlap="1" wp14:anchorId="48989FE3" wp14:editId="223A991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AF4A6"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CF3CFE">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5C7" w:rsidRDefault="003015C7">
      <w:r>
        <w:separator/>
      </w:r>
    </w:p>
  </w:endnote>
  <w:endnote w:type="continuationSeparator" w:id="0">
    <w:p w:rsidR="003015C7" w:rsidRDefault="00301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5C7" w:rsidRDefault="003015C7">
      <w:r>
        <w:separator/>
      </w:r>
    </w:p>
  </w:footnote>
  <w:footnote w:type="continuationSeparator" w:id="0">
    <w:p w:rsidR="003015C7" w:rsidRDefault="003015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015C7"/>
    <w:rsid w:val="00314AFB"/>
    <w:rsid w:val="003B76D9"/>
    <w:rsid w:val="00404E5B"/>
    <w:rsid w:val="00414F7B"/>
    <w:rsid w:val="004355DC"/>
    <w:rsid w:val="004749B4"/>
    <w:rsid w:val="00494130"/>
    <w:rsid w:val="004F3523"/>
    <w:rsid w:val="005973B9"/>
    <w:rsid w:val="005B3A56"/>
    <w:rsid w:val="006060CE"/>
    <w:rsid w:val="0063497F"/>
    <w:rsid w:val="006F6B5F"/>
    <w:rsid w:val="0078738A"/>
    <w:rsid w:val="00873DF0"/>
    <w:rsid w:val="008756E6"/>
    <w:rsid w:val="009B2D44"/>
    <w:rsid w:val="009D3CA8"/>
    <w:rsid w:val="00A07E82"/>
    <w:rsid w:val="00A9710C"/>
    <w:rsid w:val="00AE3E37"/>
    <w:rsid w:val="00B21A57"/>
    <w:rsid w:val="00B954C2"/>
    <w:rsid w:val="00C33602"/>
    <w:rsid w:val="00CD6F55"/>
    <w:rsid w:val="00CF3CFE"/>
    <w:rsid w:val="00D570BA"/>
    <w:rsid w:val="00D62425"/>
    <w:rsid w:val="00DE3104"/>
    <w:rsid w:val="00E3354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C5C33A"/>
  <w15:docId w15:val="{E9460790-2C11-4F7F-8AA3-5B9AA09A4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479</Words>
  <Characters>2592</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Raimundo Nonato Diniz Rodrigues Filho</cp:lastModifiedBy>
  <cp:revision>2</cp:revision>
  <cp:lastPrinted>2019-06-02T15:56:00Z</cp:lastPrinted>
  <dcterms:created xsi:type="dcterms:W3CDTF">2019-06-02T16:09:00Z</dcterms:created>
  <dcterms:modified xsi:type="dcterms:W3CDTF">2019-06-02T16:09:00Z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