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614A5" w:rsidRPr="00BF76DD" w:rsidRDefault="007614A5" w:rsidP="007614A5">
      <w:pPr>
        <w:jc w:val="center"/>
        <w:rPr>
          <w:b/>
          <w:bCs/>
        </w:rPr>
      </w:pPr>
      <w:r w:rsidRPr="00BF76DD">
        <w:rPr>
          <w:b/>
          <w:bCs/>
        </w:rPr>
        <w:t xml:space="preserve">The effects of the Resilience Enhancing Program on the Resilience of the First-year Nursing Students Studying at </w:t>
      </w:r>
      <w:proofErr w:type="spellStart"/>
      <w:r w:rsidRPr="00BF76DD">
        <w:rPr>
          <w:b/>
          <w:bCs/>
        </w:rPr>
        <w:t>Boromarajonani</w:t>
      </w:r>
      <w:proofErr w:type="spellEnd"/>
      <w:r w:rsidRPr="00BF76DD">
        <w:rPr>
          <w:b/>
          <w:bCs/>
        </w:rPr>
        <w:t xml:space="preserve"> College of Nursing, </w:t>
      </w:r>
      <w:proofErr w:type="spellStart"/>
      <w:r w:rsidRPr="00BF76DD">
        <w:rPr>
          <w:b/>
          <w:bCs/>
        </w:rPr>
        <w:t>Nakhonratchasima</w:t>
      </w:r>
      <w:r>
        <w:rPr>
          <w:b/>
          <w:bCs/>
        </w:rPr>
        <w:t>,THAILAND</w:t>
      </w:r>
      <w:proofErr w:type="spellEnd"/>
    </w:p>
    <w:p w:rsidR="00F20DB4" w:rsidRDefault="00F20DB4" w:rsidP="00F20DB4">
      <w:pPr>
        <w:jc w:val="center"/>
        <w:rPr>
          <w:b/>
          <w:i/>
          <w:color w:val="auto"/>
          <w:sz w:val="22"/>
          <w:szCs w:val="22"/>
        </w:rPr>
      </w:pPr>
      <w:r w:rsidRPr="003C0732">
        <w:rPr>
          <w:b/>
          <w:i/>
          <w:color w:val="auto"/>
          <w:sz w:val="22"/>
          <w:szCs w:val="22"/>
        </w:rPr>
        <w:t>Authors</w:t>
      </w:r>
    </w:p>
    <w:p w:rsidR="007614A5" w:rsidRPr="002365BF" w:rsidRDefault="007614A5" w:rsidP="00B14A5E">
      <w:pPr>
        <w:ind w:firstLine="720"/>
        <w:rPr>
          <w:rFonts w:eastAsia="Calibri"/>
          <w:sz w:val="20"/>
          <w:szCs w:val="20"/>
          <w:vertAlign w:val="superscript"/>
        </w:rPr>
      </w:pPr>
      <w:proofErr w:type="spellStart"/>
      <w:proofErr w:type="gramStart"/>
      <w:r w:rsidRPr="008A0C18">
        <w:rPr>
          <w:szCs w:val="22"/>
        </w:rPr>
        <w:t>T</w:t>
      </w:r>
      <w:r>
        <w:rPr>
          <w:szCs w:val="22"/>
        </w:rPr>
        <w:t>hassanee</w:t>
      </w:r>
      <w:proofErr w:type="spellEnd"/>
      <w:r>
        <w:rPr>
          <w:szCs w:val="22"/>
        </w:rPr>
        <w:t xml:space="preserve">  </w:t>
      </w:r>
      <w:proofErr w:type="spellStart"/>
      <w:r>
        <w:rPr>
          <w:szCs w:val="22"/>
        </w:rPr>
        <w:t>Thipsungnoen</w:t>
      </w:r>
      <w:r w:rsidR="00B14A5E">
        <w:rPr>
          <w:szCs w:val="22"/>
          <w:vertAlign w:val="superscript"/>
        </w:rPr>
        <w:t>a</w:t>
      </w:r>
      <w:proofErr w:type="spellEnd"/>
      <w:proofErr w:type="gramEnd"/>
      <w:r w:rsidR="00B14A5E">
        <w:rPr>
          <w:szCs w:val="22"/>
        </w:rPr>
        <w:t>*</w:t>
      </w:r>
      <w:r>
        <w:rPr>
          <w:szCs w:val="22"/>
        </w:rPr>
        <w:t>, RN, B.N.S.</w:t>
      </w:r>
      <w:r>
        <w:rPr>
          <w:szCs w:val="22"/>
        </w:rPr>
        <w:t xml:space="preserve"> and</w:t>
      </w:r>
      <w:r>
        <w:rPr>
          <w:szCs w:val="22"/>
        </w:rPr>
        <w:t xml:space="preserve"> </w:t>
      </w:r>
      <w:proofErr w:type="spellStart"/>
      <w:r>
        <w:rPr>
          <w:szCs w:val="22"/>
        </w:rPr>
        <w:t>Watcharee</w:t>
      </w:r>
      <w:proofErr w:type="spellEnd"/>
      <w:r>
        <w:rPr>
          <w:szCs w:val="22"/>
        </w:rPr>
        <w:t xml:space="preserve">  </w:t>
      </w:r>
      <w:proofErr w:type="spellStart"/>
      <w:r>
        <w:rPr>
          <w:szCs w:val="22"/>
        </w:rPr>
        <w:t>Sangsai</w:t>
      </w:r>
      <w:r w:rsidR="00B14A5E">
        <w:rPr>
          <w:szCs w:val="22"/>
          <w:vertAlign w:val="superscript"/>
        </w:rPr>
        <w:t>b</w:t>
      </w:r>
      <w:proofErr w:type="spellEnd"/>
      <w:r>
        <w:rPr>
          <w:szCs w:val="22"/>
        </w:rPr>
        <w:t xml:space="preserve"> RN, B.N.S, </w:t>
      </w:r>
      <w:r w:rsidRPr="002365BF">
        <w:rPr>
          <w:rFonts w:eastAsia="Calibri"/>
          <w:sz w:val="20"/>
          <w:szCs w:val="20"/>
        </w:rPr>
        <w:t xml:space="preserve">Nursing </w:t>
      </w:r>
      <w:proofErr w:type="spellStart"/>
      <w:r w:rsidRPr="002365BF">
        <w:rPr>
          <w:rFonts w:eastAsia="Calibri"/>
          <w:sz w:val="20"/>
          <w:szCs w:val="20"/>
        </w:rPr>
        <w:t>Boromarajonani</w:t>
      </w:r>
      <w:proofErr w:type="spellEnd"/>
      <w:r w:rsidRPr="002365BF">
        <w:rPr>
          <w:rFonts w:eastAsia="Calibri"/>
          <w:sz w:val="20"/>
          <w:szCs w:val="20"/>
        </w:rPr>
        <w:t xml:space="preserve"> College of Nursing </w:t>
      </w:r>
      <w:proofErr w:type="spellStart"/>
      <w:r w:rsidRPr="002365BF">
        <w:rPr>
          <w:rFonts w:eastAsia="Calibri"/>
          <w:sz w:val="20"/>
          <w:szCs w:val="20"/>
        </w:rPr>
        <w:t>Nakhorn</w:t>
      </w:r>
      <w:proofErr w:type="spellEnd"/>
      <w:r w:rsidRPr="002365BF">
        <w:rPr>
          <w:rFonts w:eastAsia="Calibri"/>
          <w:sz w:val="20"/>
          <w:szCs w:val="20"/>
        </w:rPr>
        <w:t xml:space="preserve"> </w:t>
      </w:r>
      <w:proofErr w:type="spellStart"/>
      <w:r w:rsidRPr="002365BF">
        <w:rPr>
          <w:rFonts w:eastAsia="Calibri"/>
          <w:sz w:val="20"/>
          <w:szCs w:val="20"/>
        </w:rPr>
        <w:t>Ratchasima</w:t>
      </w:r>
      <w:proofErr w:type="spellEnd"/>
      <w:r w:rsidR="00B14A5E">
        <w:rPr>
          <w:rFonts w:eastAsia="Calibri"/>
          <w:sz w:val="20"/>
          <w:szCs w:val="20"/>
        </w:rPr>
        <w:t xml:space="preserve"> </w:t>
      </w:r>
      <w:r>
        <w:rPr>
          <w:rFonts w:eastAsia="Calibri"/>
          <w:sz w:val="20"/>
          <w:szCs w:val="20"/>
        </w:rPr>
        <w:t xml:space="preserve"> </w:t>
      </w:r>
      <w:r w:rsidRPr="002365BF">
        <w:rPr>
          <w:rFonts w:eastAsia="Calibri"/>
          <w:sz w:val="20"/>
          <w:szCs w:val="20"/>
        </w:rPr>
        <w:t xml:space="preserve"> </w:t>
      </w:r>
    </w:p>
    <w:p w:rsidR="007614A5" w:rsidRDefault="00B14A5E" w:rsidP="007614A5">
      <w:pPr>
        <w:rPr>
          <w:szCs w:val="22"/>
        </w:rPr>
      </w:pPr>
      <w:r>
        <w:rPr>
          <w:rFonts w:eastAsia="Calibri"/>
          <w:sz w:val="18"/>
          <w:szCs w:val="18"/>
        </w:rPr>
        <w:t>Thailand.</w:t>
      </w:r>
      <w:r w:rsidR="007614A5" w:rsidRPr="004503B6">
        <w:rPr>
          <w:rFonts w:eastAsia="Calibri"/>
          <w:sz w:val="18"/>
          <w:szCs w:val="18"/>
        </w:rPr>
        <w:t xml:space="preserve"> </w:t>
      </w:r>
    </w:p>
    <w:p w:rsidR="00B14A5E" w:rsidRPr="00B14A5E" w:rsidRDefault="00B14A5E" w:rsidP="00B14A5E">
      <w:pPr>
        <w:ind w:firstLine="720"/>
        <w:rPr>
          <w:rFonts w:eastAsia="Calibri"/>
          <w:sz w:val="20"/>
          <w:szCs w:val="20"/>
          <w:vertAlign w:val="subscript"/>
        </w:rPr>
      </w:pPr>
      <w:proofErr w:type="spellStart"/>
      <w:r>
        <w:rPr>
          <w:color w:val="auto"/>
          <w:sz w:val="22"/>
          <w:szCs w:val="22"/>
          <w:vertAlign w:val="superscript"/>
        </w:rPr>
        <w:t>a</w:t>
      </w:r>
      <w:r>
        <w:rPr>
          <w:rFonts w:eastAsia="Calibri"/>
          <w:sz w:val="20"/>
          <w:szCs w:val="20"/>
        </w:rPr>
        <w:t>,</w:t>
      </w:r>
      <w:r>
        <w:rPr>
          <w:rFonts w:eastAsia="Calibri"/>
          <w:sz w:val="20"/>
          <w:szCs w:val="20"/>
          <w:vertAlign w:val="superscript"/>
        </w:rPr>
        <w:t>b</w:t>
      </w:r>
      <w:proofErr w:type="spellEnd"/>
      <w:r>
        <w:rPr>
          <w:rFonts w:eastAsia="Calibri"/>
          <w:sz w:val="20"/>
          <w:szCs w:val="20"/>
        </w:rPr>
        <w:t xml:space="preserve"> </w:t>
      </w:r>
      <w:r w:rsidRPr="002365BF">
        <w:rPr>
          <w:rFonts w:eastAsia="Calibri"/>
          <w:sz w:val="20"/>
          <w:szCs w:val="20"/>
        </w:rPr>
        <w:t xml:space="preserve">Department of  Psychiatric  Nursing </w:t>
      </w:r>
      <w:proofErr w:type="spellStart"/>
      <w:r w:rsidRPr="002365BF">
        <w:rPr>
          <w:rFonts w:eastAsia="Calibri"/>
          <w:sz w:val="20"/>
          <w:szCs w:val="20"/>
        </w:rPr>
        <w:t>Boromarajonani</w:t>
      </w:r>
      <w:proofErr w:type="spellEnd"/>
      <w:r w:rsidRPr="002365BF">
        <w:rPr>
          <w:rFonts w:eastAsia="Calibri"/>
          <w:sz w:val="20"/>
          <w:szCs w:val="20"/>
        </w:rPr>
        <w:t xml:space="preserve"> College of Nursing </w:t>
      </w:r>
      <w:proofErr w:type="spellStart"/>
      <w:r w:rsidRPr="002365BF">
        <w:rPr>
          <w:rFonts w:eastAsia="Calibri"/>
          <w:sz w:val="20"/>
          <w:szCs w:val="20"/>
        </w:rPr>
        <w:t>Nakhorn</w:t>
      </w:r>
      <w:proofErr w:type="spellEnd"/>
      <w:r w:rsidRPr="002365BF">
        <w:rPr>
          <w:rFonts w:eastAsia="Calibri"/>
          <w:sz w:val="20"/>
          <w:szCs w:val="20"/>
        </w:rPr>
        <w:t xml:space="preserve"> </w:t>
      </w:r>
      <w:proofErr w:type="spellStart"/>
      <w:r w:rsidRPr="002365BF">
        <w:rPr>
          <w:rFonts w:eastAsia="Calibri"/>
          <w:sz w:val="20"/>
          <w:szCs w:val="20"/>
        </w:rPr>
        <w:t>Ratchasima</w:t>
      </w:r>
      <w:r>
        <w:rPr>
          <w:rFonts w:eastAsia="Calibri"/>
          <w:sz w:val="20"/>
          <w:szCs w:val="20"/>
        </w:rPr>
        <w:t>,Thailand</w:t>
      </w:r>
      <w:proofErr w:type="spellEnd"/>
      <w:r w:rsidRPr="002365BF">
        <w:rPr>
          <w:rFonts w:eastAsia="Calibri"/>
          <w:sz w:val="20"/>
          <w:szCs w:val="20"/>
        </w:rPr>
        <w:t xml:space="preserve">  </w:t>
      </w:r>
      <w:r>
        <w:rPr>
          <w:rFonts w:eastAsia="Calibri"/>
          <w:sz w:val="20"/>
          <w:szCs w:val="20"/>
        </w:rPr>
        <w:t xml:space="preserve">177 </w:t>
      </w:r>
      <w:proofErr w:type="spellStart"/>
      <w:r>
        <w:rPr>
          <w:rFonts w:eastAsia="Calibri"/>
          <w:sz w:val="20"/>
          <w:szCs w:val="20"/>
        </w:rPr>
        <w:t>Changpuek</w:t>
      </w:r>
      <w:proofErr w:type="spellEnd"/>
      <w:r>
        <w:rPr>
          <w:rFonts w:eastAsia="Calibri"/>
          <w:sz w:val="20"/>
          <w:szCs w:val="20"/>
        </w:rPr>
        <w:t xml:space="preserve">  </w:t>
      </w:r>
      <w:proofErr w:type="spellStart"/>
      <w:r>
        <w:rPr>
          <w:rFonts w:eastAsia="Calibri"/>
          <w:sz w:val="20"/>
          <w:szCs w:val="20"/>
        </w:rPr>
        <w:t>road,Naimuang</w:t>
      </w:r>
      <w:proofErr w:type="spellEnd"/>
      <w:r>
        <w:rPr>
          <w:rFonts w:eastAsia="Calibri"/>
          <w:sz w:val="20"/>
          <w:szCs w:val="20"/>
        </w:rPr>
        <w:t>,</w:t>
      </w:r>
      <w:r w:rsidRPr="00B14A5E">
        <w:rPr>
          <w:rFonts w:eastAsia="Calibri"/>
          <w:sz w:val="20"/>
          <w:szCs w:val="20"/>
        </w:rPr>
        <w:t xml:space="preserve"> </w:t>
      </w:r>
      <w:proofErr w:type="spellStart"/>
      <w:r w:rsidRPr="002365BF">
        <w:rPr>
          <w:rFonts w:eastAsia="Calibri"/>
          <w:sz w:val="20"/>
          <w:szCs w:val="20"/>
        </w:rPr>
        <w:t>Nakhorn</w:t>
      </w:r>
      <w:proofErr w:type="spellEnd"/>
      <w:r w:rsidRPr="002365BF">
        <w:rPr>
          <w:rFonts w:eastAsia="Calibri"/>
          <w:sz w:val="20"/>
          <w:szCs w:val="20"/>
        </w:rPr>
        <w:t xml:space="preserve"> Ratchasima</w:t>
      </w:r>
      <w:r>
        <w:rPr>
          <w:rFonts w:eastAsia="Calibri"/>
          <w:sz w:val="20"/>
          <w:szCs w:val="20"/>
        </w:rPr>
        <w:t>,Thailand,30000</w:t>
      </w:r>
    </w:p>
    <w:p w:rsidR="00B14A5E" w:rsidRPr="00B14A5E" w:rsidRDefault="00B14A5E" w:rsidP="00B14A5E">
      <w:pPr>
        <w:ind w:firstLine="720"/>
        <w:rPr>
          <w:rFonts w:eastAsia="Calibri"/>
          <w:i/>
          <w:sz w:val="20"/>
          <w:szCs w:val="20"/>
          <w:vertAlign w:val="superscript"/>
        </w:rPr>
      </w:pPr>
      <w:r w:rsidRPr="003C0732">
        <w:rPr>
          <w:i/>
          <w:color w:val="auto"/>
          <w:sz w:val="22"/>
          <w:szCs w:val="22"/>
        </w:rPr>
        <w:t>*Corresponding Author</w:t>
      </w:r>
      <w:r w:rsidRPr="00B14A5E">
        <w:rPr>
          <w:i/>
          <w:color w:val="auto"/>
          <w:sz w:val="22"/>
          <w:szCs w:val="22"/>
        </w:rPr>
        <w:t xml:space="preserve">: </w:t>
      </w:r>
      <w:r w:rsidRPr="00B14A5E">
        <w:rPr>
          <w:rFonts w:eastAsia="Calibri"/>
          <w:i/>
          <w:sz w:val="20"/>
          <w:szCs w:val="20"/>
        </w:rPr>
        <w:t>tussanee@knc.ac.th</w:t>
      </w:r>
    </w:p>
    <w:p w:rsidR="00156198" w:rsidRPr="003C0732" w:rsidRDefault="00DC60FB">
      <w:pPr>
        <w:jc w:val="center"/>
        <w:rPr>
          <w:b/>
          <w:color w:val="auto"/>
        </w:rPr>
      </w:pPr>
      <w:r w:rsidRPr="003C0732">
        <w:rPr>
          <w:b/>
          <w:color w:val="auto"/>
        </w:rPr>
        <w:t>ABSTRACT</w:t>
      </w:r>
    </w:p>
    <w:p w:rsidR="00E70D00" w:rsidRPr="00F82CFB" w:rsidRDefault="00E70D00" w:rsidP="004C569A">
      <w:pPr>
        <w:tabs>
          <w:tab w:val="left" w:pos="0"/>
        </w:tabs>
        <w:jc w:val="both"/>
        <w:rPr>
          <w:sz w:val="22"/>
          <w:szCs w:val="22"/>
        </w:rPr>
      </w:pPr>
      <w:r w:rsidRPr="00F82CFB">
        <w:rPr>
          <w:b/>
          <w:bCs/>
          <w:sz w:val="22"/>
          <w:szCs w:val="22"/>
        </w:rPr>
        <w:t>Statement of the Problem:</w:t>
      </w:r>
      <w:r w:rsidRPr="00F82CFB">
        <w:rPr>
          <w:sz w:val="22"/>
          <w:szCs w:val="22"/>
        </w:rPr>
        <w:t xml:space="preserve"> Resilience is the ability to overcome adversity and grow stronger from the experience. The ability for nursing students to recover or rebound is essential. Increased resilience has been shown </w:t>
      </w:r>
      <w:proofErr w:type="gramStart"/>
      <w:r w:rsidRPr="00F82CFB">
        <w:rPr>
          <w:sz w:val="22"/>
          <w:szCs w:val="22"/>
        </w:rPr>
        <w:t>to</w:t>
      </w:r>
      <w:proofErr w:type="gramEnd"/>
      <w:r w:rsidRPr="00F82CFB">
        <w:rPr>
          <w:sz w:val="22"/>
          <w:szCs w:val="22"/>
        </w:rPr>
        <w:t xml:space="preserve"> positively impact nursing students in academic </w:t>
      </w:r>
      <w:proofErr w:type="spellStart"/>
      <w:r w:rsidRPr="00F82CFB">
        <w:rPr>
          <w:sz w:val="22"/>
          <w:szCs w:val="22"/>
        </w:rPr>
        <w:t>achievement.Research</w:t>
      </w:r>
      <w:proofErr w:type="spellEnd"/>
      <w:r w:rsidRPr="00F82CFB">
        <w:rPr>
          <w:sz w:val="22"/>
          <w:szCs w:val="22"/>
        </w:rPr>
        <w:t xml:space="preserve"> has identified resilience as important for nursing students which led to the notion of enhancing resilience in nursing students to better prepare them for their professional role. </w:t>
      </w:r>
      <w:r w:rsidRPr="00F82CFB">
        <w:rPr>
          <w:b/>
          <w:bCs/>
          <w:sz w:val="22"/>
          <w:szCs w:val="22"/>
        </w:rPr>
        <w:t>The objectives</w:t>
      </w:r>
      <w:r w:rsidRPr="00F82CFB">
        <w:rPr>
          <w:sz w:val="22"/>
          <w:szCs w:val="22"/>
        </w:rPr>
        <w:t xml:space="preserve"> of this quasi-experiment study were to investigate the effect of the resilience enhancing program on the resilience of the first-year Nursing students studying at </w:t>
      </w:r>
      <w:proofErr w:type="spellStart"/>
      <w:r w:rsidRPr="00F82CFB">
        <w:rPr>
          <w:sz w:val="22"/>
          <w:szCs w:val="22"/>
        </w:rPr>
        <w:t>Boromarajonani</w:t>
      </w:r>
      <w:proofErr w:type="spellEnd"/>
      <w:r w:rsidRPr="00F82CFB">
        <w:rPr>
          <w:sz w:val="22"/>
          <w:szCs w:val="22"/>
        </w:rPr>
        <w:t xml:space="preserve"> College of Nursing, </w:t>
      </w:r>
      <w:proofErr w:type="spellStart"/>
      <w:r w:rsidRPr="00F82CFB">
        <w:rPr>
          <w:sz w:val="22"/>
          <w:szCs w:val="22"/>
        </w:rPr>
        <w:t>Nakhonratchasima</w:t>
      </w:r>
      <w:proofErr w:type="spellEnd"/>
      <w:r w:rsidRPr="00F82CFB">
        <w:rPr>
          <w:sz w:val="22"/>
          <w:szCs w:val="22"/>
        </w:rPr>
        <w:t xml:space="preserve">. The 150 population was the first-year nursing students studying in the academic year of 2017. Simple random sampling technique was used to recruit 20 samples which were evenly divided into two groups, experimental and control groups. The experimental group received the resilience enhancing program while the control group received usual activities from student affairs. The intervention was conducted six times, one hour and a half for each session. The research program and instruments were adopted from </w:t>
      </w:r>
      <w:proofErr w:type="spellStart"/>
      <w:r w:rsidRPr="00F82CFB">
        <w:rPr>
          <w:sz w:val="22"/>
          <w:szCs w:val="22"/>
        </w:rPr>
        <w:t>Patcharin</w:t>
      </w:r>
      <w:proofErr w:type="spellEnd"/>
      <w:r w:rsidRPr="00F82CFB">
        <w:rPr>
          <w:sz w:val="22"/>
          <w:szCs w:val="22"/>
        </w:rPr>
        <w:t xml:space="preserve"> </w:t>
      </w:r>
      <w:proofErr w:type="spellStart"/>
      <w:r w:rsidRPr="00F82CFB">
        <w:rPr>
          <w:sz w:val="22"/>
          <w:szCs w:val="22"/>
        </w:rPr>
        <w:t>Nintachan</w:t>
      </w:r>
      <w:proofErr w:type="spellEnd"/>
      <w:r w:rsidRPr="00F82CFB">
        <w:rPr>
          <w:sz w:val="22"/>
          <w:szCs w:val="22"/>
          <w:cs/>
        </w:rPr>
        <w:t xml:space="preserve"> </w:t>
      </w:r>
      <w:r w:rsidRPr="00F82CFB">
        <w:rPr>
          <w:sz w:val="22"/>
          <w:szCs w:val="22"/>
        </w:rPr>
        <w:t xml:space="preserve">(2012) and theirs content validity was approved by three </w:t>
      </w:r>
      <w:proofErr w:type="spellStart"/>
      <w:r w:rsidRPr="00F82CFB">
        <w:rPr>
          <w:sz w:val="22"/>
          <w:szCs w:val="22"/>
        </w:rPr>
        <w:t>experts.</w:t>
      </w:r>
      <w:r w:rsidR="004C569A">
        <w:rPr>
          <w:sz w:val="22"/>
          <w:szCs w:val="22"/>
        </w:rPr>
        <w:t>Conceptual</w:t>
      </w:r>
      <w:proofErr w:type="spellEnd"/>
      <w:r w:rsidR="004C569A">
        <w:rPr>
          <w:sz w:val="22"/>
          <w:szCs w:val="22"/>
        </w:rPr>
        <w:t xml:space="preserve"> framework </w:t>
      </w:r>
      <w:proofErr w:type="gramStart"/>
      <w:r w:rsidR="004C569A">
        <w:rPr>
          <w:sz w:val="22"/>
          <w:szCs w:val="22"/>
        </w:rPr>
        <w:t>of  this</w:t>
      </w:r>
      <w:proofErr w:type="gramEnd"/>
      <w:r w:rsidR="004C569A">
        <w:rPr>
          <w:sz w:val="22"/>
          <w:szCs w:val="22"/>
        </w:rPr>
        <w:t xml:space="preserve"> research show as Figure1.</w:t>
      </w:r>
      <w:r w:rsidRPr="00F82CFB">
        <w:rPr>
          <w:sz w:val="22"/>
          <w:szCs w:val="22"/>
        </w:rPr>
        <w:t xml:space="preserve"> Descriptive and</w:t>
      </w:r>
      <w:r w:rsidRPr="00F82CFB">
        <w:rPr>
          <w:i/>
          <w:iCs/>
          <w:sz w:val="22"/>
          <w:szCs w:val="22"/>
        </w:rPr>
        <w:t xml:space="preserve"> t</w:t>
      </w:r>
      <w:r w:rsidRPr="00F82CFB">
        <w:rPr>
          <w:sz w:val="22"/>
          <w:szCs w:val="22"/>
        </w:rPr>
        <w:t xml:space="preserve">-test statistics was used to analyze data. </w:t>
      </w:r>
    </w:p>
    <w:p w:rsidR="00E70D00" w:rsidRPr="00F82CFB" w:rsidRDefault="00F82CFB" w:rsidP="00E70D00">
      <w:pPr>
        <w:jc w:val="thaiDistribute"/>
        <w:rPr>
          <w:b/>
          <w:bCs/>
          <w:sz w:val="22"/>
          <w:szCs w:val="22"/>
        </w:rPr>
      </w:pPr>
      <w:r w:rsidRPr="00F82CFB">
        <w:rPr>
          <w:b/>
          <w:bCs/>
          <w:noProof/>
          <w:sz w:val="22"/>
          <w:szCs w:val="22"/>
        </w:rPr>
        <mc:AlternateContent>
          <mc:Choice Requires="wps">
            <w:drawing>
              <wp:anchor distT="0" distB="0" distL="114300" distR="114300" simplePos="0" relativeHeight="251661312" behindDoc="0" locked="0" layoutInCell="1" allowOverlap="1" wp14:anchorId="195EBA43" wp14:editId="621C4A0B">
                <wp:simplePos x="0" y="0"/>
                <wp:positionH relativeFrom="column">
                  <wp:posOffset>1518285</wp:posOffset>
                </wp:positionH>
                <wp:positionV relativeFrom="paragraph">
                  <wp:posOffset>160020</wp:posOffset>
                </wp:positionV>
                <wp:extent cx="1534795" cy="495300"/>
                <wp:effectExtent l="0" t="0" r="27305" b="1905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795" cy="495300"/>
                        </a:xfrm>
                        <a:prstGeom prst="rect">
                          <a:avLst/>
                        </a:prstGeom>
                        <a:solidFill>
                          <a:srgbClr val="FFFFFF"/>
                        </a:solidFill>
                        <a:ln w="9525">
                          <a:solidFill>
                            <a:srgbClr val="000000"/>
                          </a:solidFill>
                          <a:miter lim="800000"/>
                          <a:headEnd/>
                          <a:tailEnd/>
                        </a:ln>
                      </wps:spPr>
                      <wps:txbx>
                        <w:txbxContent>
                          <w:p w:rsidR="00E70D00" w:rsidRPr="00AA547B" w:rsidRDefault="00E70D00" w:rsidP="00E70D00">
                            <w:pPr>
                              <w:rPr>
                                <w:rFonts w:asciiTheme="minorBidi" w:hAnsiTheme="minorBidi"/>
                                <w:b/>
                                <w:bCs/>
                                <w:sz w:val="18"/>
                                <w:szCs w:val="22"/>
                              </w:rPr>
                            </w:pPr>
                            <w:bookmarkStart w:id="0" w:name="_GoBack"/>
                            <w:r w:rsidRPr="00AA547B">
                              <w:rPr>
                                <w:rFonts w:asciiTheme="minorBidi" w:hAnsiTheme="minorBidi"/>
                                <w:b/>
                                <w:bCs/>
                                <w:sz w:val="18"/>
                                <w:szCs w:val="22"/>
                              </w:rPr>
                              <w:t>Resilience of Nurse Students</w:t>
                            </w:r>
                          </w:p>
                          <w:p w:rsidR="00E70D00" w:rsidRDefault="00E70D00" w:rsidP="00E70D00">
                            <w:pPr>
                              <w:rPr>
                                <w:rFonts w:asciiTheme="minorBidi" w:hAnsiTheme="minorBidi"/>
                                <w:sz w:val="20"/>
                              </w:rPr>
                            </w:pPr>
                            <w:r>
                              <w:rPr>
                                <w:rFonts w:asciiTheme="minorBidi" w:hAnsiTheme="minorBidi"/>
                                <w:sz w:val="20"/>
                              </w:rPr>
                              <w:t xml:space="preserve">I </w:t>
                            </w:r>
                            <w:proofErr w:type="spellStart"/>
                            <w:r>
                              <w:rPr>
                                <w:rFonts w:asciiTheme="minorBidi" w:hAnsiTheme="minorBidi"/>
                                <w:sz w:val="20"/>
                              </w:rPr>
                              <w:t>am</w:t>
                            </w:r>
                            <w:proofErr w:type="gramStart"/>
                            <w:r w:rsidR="00F82CFB">
                              <w:rPr>
                                <w:rFonts w:asciiTheme="minorBidi" w:hAnsiTheme="minorBidi"/>
                                <w:sz w:val="20"/>
                              </w:rPr>
                              <w:t>,I</w:t>
                            </w:r>
                            <w:proofErr w:type="spellEnd"/>
                            <w:proofErr w:type="gramEnd"/>
                            <w:r w:rsidR="00F82CFB">
                              <w:rPr>
                                <w:rFonts w:asciiTheme="minorBidi" w:hAnsiTheme="minorBidi"/>
                                <w:sz w:val="20"/>
                              </w:rPr>
                              <w:t xml:space="preserve"> </w:t>
                            </w:r>
                            <w:proofErr w:type="spellStart"/>
                            <w:r w:rsidR="00F82CFB">
                              <w:rPr>
                                <w:rFonts w:asciiTheme="minorBidi" w:hAnsiTheme="minorBidi"/>
                                <w:sz w:val="20"/>
                              </w:rPr>
                              <w:t>have,</w:t>
                            </w:r>
                            <w:r>
                              <w:rPr>
                                <w:rFonts w:asciiTheme="minorBidi" w:hAnsiTheme="minorBidi"/>
                                <w:sz w:val="20"/>
                              </w:rPr>
                              <w:t>I</w:t>
                            </w:r>
                            <w:proofErr w:type="spellEnd"/>
                            <w:r>
                              <w:rPr>
                                <w:rFonts w:asciiTheme="minorBidi" w:hAnsiTheme="minorBidi"/>
                                <w:sz w:val="20"/>
                              </w:rPr>
                              <w:t xml:space="preserve">  can</w:t>
                            </w:r>
                          </w:p>
                          <w:bookmarkEnd w:id="0"/>
                          <w:p w:rsidR="00E70D00" w:rsidRPr="00AA547B" w:rsidRDefault="00E70D00" w:rsidP="00E70D00">
                            <w:pPr>
                              <w:rPr>
                                <w:rFonts w:asciiTheme="minorBidi" w:hAnsiTheme="minorBidi"/>
                                <w:sz w:val="20"/>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กล่องข้อความ 2" o:spid="_x0000_s1026" type="#_x0000_t202" style="position:absolute;left:0;text-align:left;margin-left:119.55pt;margin-top:12.6pt;width:120.8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">
                <v:textbox>
                  <w:txbxContent>
                    <w:p w:rsidR="00E70D00" w:rsidRPr="00AA547B" w:rsidRDefault="00E70D00" w:rsidP="00E70D00">
                      <w:pPr>
                        <w:rPr>
                          <w:rFonts w:asciiTheme="minorBidi" w:hAnsiTheme="minorBidi"/>
                          <w:b/>
                          <w:bCs/>
                          <w:sz w:val="18"/>
                          <w:szCs w:val="22"/>
                        </w:rPr>
                      </w:pPr>
                      <w:bookmarkStart w:id="1" w:name="_GoBack"/>
                      <w:r w:rsidRPr="00AA547B">
                        <w:rPr>
                          <w:rFonts w:asciiTheme="minorBidi" w:hAnsiTheme="minorBidi"/>
                          <w:b/>
                          <w:bCs/>
                          <w:sz w:val="18"/>
                          <w:szCs w:val="22"/>
                        </w:rPr>
                        <w:t>Resilience of Nurse Students</w:t>
                      </w:r>
                    </w:p>
                    <w:p w:rsidR="00E70D00" w:rsidRDefault="00E70D00" w:rsidP="00E70D00">
                      <w:pPr>
                        <w:rPr>
                          <w:rFonts w:asciiTheme="minorBidi" w:hAnsiTheme="minorBidi"/>
                          <w:sz w:val="20"/>
                        </w:rPr>
                      </w:pPr>
                      <w:r>
                        <w:rPr>
                          <w:rFonts w:asciiTheme="minorBidi" w:hAnsiTheme="minorBidi"/>
                          <w:sz w:val="20"/>
                        </w:rPr>
                        <w:t xml:space="preserve">I </w:t>
                      </w:r>
                      <w:proofErr w:type="spellStart"/>
                      <w:r>
                        <w:rPr>
                          <w:rFonts w:asciiTheme="minorBidi" w:hAnsiTheme="minorBidi"/>
                          <w:sz w:val="20"/>
                        </w:rPr>
                        <w:t>am</w:t>
                      </w:r>
                      <w:proofErr w:type="gramStart"/>
                      <w:r w:rsidR="00F82CFB">
                        <w:rPr>
                          <w:rFonts w:asciiTheme="minorBidi" w:hAnsiTheme="minorBidi"/>
                          <w:sz w:val="20"/>
                        </w:rPr>
                        <w:t>,I</w:t>
                      </w:r>
                      <w:proofErr w:type="spellEnd"/>
                      <w:proofErr w:type="gramEnd"/>
                      <w:r w:rsidR="00F82CFB">
                        <w:rPr>
                          <w:rFonts w:asciiTheme="minorBidi" w:hAnsiTheme="minorBidi"/>
                          <w:sz w:val="20"/>
                        </w:rPr>
                        <w:t xml:space="preserve"> </w:t>
                      </w:r>
                      <w:proofErr w:type="spellStart"/>
                      <w:r w:rsidR="00F82CFB">
                        <w:rPr>
                          <w:rFonts w:asciiTheme="minorBidi" w:hAnsiTheme="minorBidi"/>
                          <w:sz w:val="20"/>
                        </w:rPr>
                        <w:t>have,</w:t>
                      </w:r>
                      <w:r>
                        <w:rPr>
                          <w:rFonts w:asciiTheme="minorBidi" w:hAnsiTheme="minorBidi"/>
                          <w:sz w:val="20"/>
                        </w:rPr>
                        <w:t>I</w:t>
                      </w:r>
                      <w:proofErr w:type="spellEnd"/>
                      <w:r>
                        <w:rPr>
                          <w:rFonts w:asciiTheme="minorBidi" w:hAnsiTheme="minorBidi"/>
                          <w:sz w:val="20"/>
                        </w:rPr>
                        <w:t xml:space="preserve">  can</w:t>
                      </w:r>
                    </w:p>
                    <w:bookmarkEnd w:id="1"/>
                    <w:p w:rsidR="00E70D00" w:rsidRPr="00AA547B" w:rsidRDefault="00E70D00" w:rsidP="00E70D00">
                      <w:pPr>
                        <w:rPr>
                          <w:rFonts w:asciiTheme="minorBidi" w:hAnsiTheme="minorBidi"/>
                          <w:sz w:val="20"/>
                          <w:cs/>
                        </w:rPr>
                      </w:pPr>
                    </w:p>
                  </w:txbxContent>
                </v:textbox>
              </v:shape>
            </w:pict>
          </mc:Fallback>
        </mc:AlternateContent>
      </w:r>
      <w:r w:rsidRPr="00F82CFB">
        <w:rPr>
          <w:b/>
          <w:bCs/>
          <w:noProof/>
          <w:sz w:val="22"/>
          <w:szCs w:val="22"/>
        </w:rPr>
        <mc:AlternateContent>
          <mc:Choice Requires="wps">
            <w:drawing>
              <wp:anchor distT="0" distB="0" distL="114300" distR="114300" simplePos="0" relativeHeight="251662336" behindDoc="0" locked="0" layoutInCell="1" allowOverlap="1" wp14:anchorId="7251808E" wp14:editId="3BBDAB64">
                <wp:simplePos x="0" y="0"/>
                <wp:positionH relativeFrom="column">
                  <wp:posOffset>1139190</wp:posOffset>
                </wp:positionH>
                <wp:positionV relativeFrom="paragraph">
                  <wp:posOffset>406400</wp:posOffset>
                </wp:positionV>
                <wp:extent cx="381000" cy="0"/>
                <wp:effectExtent l="0" t="133350" r="0" b="133350"/>
                <wp:wrapNone/>
                <wp:docPr id="5" name="ลูกศรเชื่อมต่อแบบตรง 5"/>
                <wp:cNvGraphicFramePr/>
                <a:graphic xmlns:a="http://schemas.openxmlformats.org/drawingml/2006/main">
                  <a:graphicData uri="http://schemas.microsoft.com/office/word/2010/wordprocessingShape">
                    <wps:wsp>
                      <wps:cNvCnPr/>
                      <wps:spPr>
                        <a:xfrm>
                          <a:off x="0" y="0"/>
                          <a:ext cx="381000" cy="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ลูกศรเชื่อมต่อแบบตรง 5" o:spid="_x0000_s1026" type="#_x0000_t32" style="position:absolute;margin-left:89.7pt;margin-top:32pt;width:30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" strokecolor="#5b9bd5 [3204]" strokeweight="2.25pt">
                <v:stroke endarrow="open" joinstyle="miter"/>
              </v:shape>
            </w:pict>
          </mc:Fallback>
        </mc:AlternateContent>
      </w:r>
      <w:r w:rsidR="00E70D00" w:rsidRPr="00F82CFB">
        <w:rPr>
          <w:b/>
          <w:bCs/>
          <w:noProof/>
          <w:sz w:val="22"/>
          <w:szCs w:val="22"/>
        </w:rPr>
        <w:drawing>
          <wp:inline distT="0" distB="0" distL="0" distR="0" wp14:anchorId="7664F311" wp14:editId="19CDC7EB">
            <wp:extent cx="1137557" cy="738537"/>
            <wp:effectExtent l="0" t="0" r="5715" b="4445"/>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8725" cy="739295"/>
                    </a:xfrm>
                    <a:prstGeom prst="rect">
                      <a:avLst/>
                    </a:prstGeom>
                    <a:noFill/>
                  </pic:spPr>
                </pic:pic>
              </a:graphicData>
            </a:graphic>
          </wp:inline>
        </w:drawing>
      </w:r>
      <w:r w:rsidR="00E70D00" w:rsidRPr="00F82CFB">
        <w:rPr>
          <w:b/>
          <w:bCs/>
          <w:sz w:val="22"/>
          <w:szCs w:val="22"/>
        </w:rPr>
        <w:tab/>
      </w:r>
    </w:p>
    <w:p w:rsidR="00E70D00" w:rsidRPr="00F82CFB" w:rsidRDefault="00E70D00" w:rsidP="00E70D00">
      <w:pPr>
        <w:rPr>
          <w:rFonts w:eastAsia="Calibri"/>
          <w:sz w:val="22"/>
          <w:szCs w:val="22"/>
        </w:rPr>
      </w:pPr>
      <w:r w:rsidRPr="00F82CFB">
        <w:rPr>
          <w:rFonts w:eastAsia="Calibri"/>
          <w:b/>
          <w:bCs/>
          <w:sz w:val="22"/>
          <w:szCs w:val="22"/>
        </w:rPr>
        <w:t>Figure</w:t>
      </w:r>
      <w:r w:rsidRPr="00F82CFB">
        <w:rPr>
          <w:rFonts w:eastAsia="Calibri"/>
          <w:sz w:val="22"/>
          <w:szCs w:val="22"/>
        </w:rPr>
        <w:t xml:space="preserve"> 1 conceptual framework</w:t>
      </w:r>
    </w:p>
    <w:p w:rsidR="00E70D00" w:rsidRPr="00F82CFB" w:rsidRDefault="00E70D00" w:rsidP="00E70D00">
      <w:pPr>
        <w:rPr>
          <w:rFonts w:eastAsia="Calibri"/>
          <w:sz w:val="22"/>
          <w:szCs w:val="22"/>
        </w:rPr>
      </w:pPr>
      <w:r w:rsidRPr="00F82CFB">
        <w:rPr>
          <w:rFonts w:eastAsia="Calibri"/>
          <w:sz w:val="22"/>
          <w:szCs w:val="22"/>
        </w:rPr>
        <w:t xml:space="preserve">Figure </w:t>
      </w:r>
      <w:proofErr w:type="gramStart"/>
      <w:r w:rsidRPr="00F82CFB">
        <w:rPr>
          <w:rFonts w:eastAsia="Calibri"/>
          <w:sz w:val="22"/>
          <w:szCs w:val="22"/>
        </w:rPr>
        <w:t>1  The</w:t>
      </w:r>
      <w:proofErr w:type="gramEnd"/>
      <w:r w:rsidRPr="00F82CFB">
        <w:rPr>
          <w:rFonts w:eastAsia="Calibri"/>
          <w:sz w:val="22"/>
          <w:szCs w:val="22"/>
        </w:rPr>
        <w:t xml:space="preserve"> figure shows that the resilience of nursing students could be developed by applying group process based on </w:t>
      </w:r>
      <w:proofErr w:type="spellStart"/>
      <w:r w:rsidRPr="00F82CFB">
        <w:rPr>
          <w:rFonts w:eastAsia="Calibri"/>
          <w:sz w:val="22"/>
          <w:szCs w:val="22"/>
        </w:rPr>
        <w:t>Satir</w:t>
      </w:r>
      <w:proofErr w:type="spellEnd"/>
      <w:r w:rsidRPr="00F82CFB">
        <w:rPr>
          <w:rFonts w:eastAsia="Calibri"/>
          <w:sz w:val="22"/>
          <w:szCs w:val="22"/>
        </w:rPr>
        <w:t xml:space="preserve"> Model. The </w:t>
      </w:r>
      <w:r w:rsidRPr="00F82CFB">
        <w:rPr>
          <w:rFonts w:eastAsia="Calibri"/>
          <w:sz w:val="22"/>
          <w:szCs w:val="22"/>
          <w:cs/>
        </w:rPr>
        <w:t>“</w:t>
      </w:r>
      <w:r w:rsidRPr="00F82CFB">
        <w:rPr>
          <w:rFonts w:eastAsia="Calibri"/>
          <w:sz w:val="22"/>
          <w:szCs w:val="22"/>
        </w:rPr>
        <w:t>I</w:t>
      </w:r>
      <w:r w:rsidRPr="00F82CFB">
        <w:rPr>
          <w:rFonts w:eastAsia="Calibri"/>
          <w:sz w:val="22"/>
          <w:szCs w:val="22"/>
          <w:cs/>
        </w:rPr>
        <w:t>”</w:t>
      </w:r>
      <w:r w:rsidRPr="00F82CFB">
        <w:rPr>
          <w:rFonts w:eastAsia="Calibri"/>
          <w:sz w:val="22"/>
          <w:szCs w:val="22"/>
        </w:rPr>
        <w:t xml:space="preserve"> of each student compose of I am, I </w:t>
      </w:r>
      <w:proofErr w:type="gramStart"/>
      <w:r w:rsidRPr="00F82CFB">
        <w:rPr>
          <w:rFonts w:eastAsia="Calibri"/>
          <w:sz w:val="22"/>
          <w:szCs w:val="22"/>
        </w:rPr>
        <w:t>have</w:t>
      </w:r>
      <w:proofErr w:type="gramEnd"/>
      <w:r w:rsidRPr="00F82CFB">
        <w:rPr>
          <w:rFonts w:eastAsia="Calibri"/>
          <w:sz w:val="22"/>
          <w:szCs w:val="22"/>
        </w:rPr>
        <w:t xml:space="preserve"> and I can. </w:t>
      </w:r>
      <w:proofErr w:type="gramStart"/>
      <w:r w:rsidRPr="00F82CFB">
        <w:rPr>
          <w:rFonts w:eastAsia="Calibri"/>
          <w:sz w:val="22"/>
          <w:szCs w:val="22"/>
        </w:rPr>
        <w:t xml:space="preserve">The more the stronger of the </w:t>
      </w:r>
      <w:r w:rsidRPr="00F82CFB">
        <w:rPr>
          <w:rFonts w:eastAsia="Calibri"/>
          <w:sz w:val="22"/>
          <w:szCs w:val="22"/>
          <w:cs/>
        </w:rPr>
        <w:t>“</w:t>
      </w:r>
      <w:r w:rsidRPr="00F82CFB">
        <w:rPr>
          <w:rFonts w:eastAsia="Calibri"/>
          <w:sz w:val="22"/>
          <w:szCs w:val="22"/>
        </w:rPr>
        <w:t>I</w:t>
      </w:r>
      <w:r w:rsidRPr="00F82CFB">
        <w:rPr>
          <w:rFonts w:eastAsia="Calibri"/>
          <w:sz w:val="22"/>
          <w:szCs w:val="22"/>
          <w:cs/>
        </w:rPr>
        <w:t>”</w:t>
      </w:r>
      <w:r w:rsidRPr="00F82CFB">
        <w:rPr>
          <w:rFonts w:eastAsia="Calibri"/>
          <w:sz w:val="22"/>
          <w:szCs w:val="22"/>
        </w:rPr>
        <w:t>, the more the higher the resilience level.</w:t>
      </w:r>
      <w:proofErr w:type="gramEnd"/>
    </w:p>
    <w:p w:rsidR="004C569A" w:rsidRPr="00F82CFB" w:rsidRDefault="004C569A" w:rsidP="004C569A">
      <w:pPr>
        <w:jc w:val="thaiDistribute"/>
        <w:rPr>
          <w:sz w:val="22"/>
          <w:szCs w:val="22"/>
        </w:rPr>
      </w:pPr>
      <w:r w:rsidRPr="00F82CFB">
        <w:rPr>
          <w:b/>
          <w:bCs/>
          <w:sz w:val="22"/>
          <w:szCs w:val="22"/>
        </w:rPr>
        <w:t>Findings:</w:t>
      </w:r>
      <w:r w:rsidRPr="00F82CFB">
        <w:rPr>
          <w:sz w:val="22"/>
          <w:szCs w:val="22"/>
        </w:rPr>
        <w:t xml:space="preserve"> after the program intervention, nursing students in the experimental group had significantly increased in the resilience than the pre-intervention, and higher than those in the control group at </w:t>
      </w:r>
      <w:r w:rsidRPr="00F82CFB">
        <w:rPr>
          <w:i/>
          <w:iCs/>
          <w:sz w:val="22"/>
          <w:szCs w:val="22"/>
        </w:rPr>
        <w:t>p</w:t>
      </w:r>
      <w:r w:rsidRPr="00F82CFB">
        <w:rPr>
          <w:sz w:val="22"/>
          <w:szCs w:val="22"/>
        </w:rPr>
        <w:t xml:space="preserve"> &lt;.</w:t>
      </w:r>
      <w:r>
        <w:rPr>
          <w:sz w:val="22"/>
          <w:szCs w:val="22"/>
        </w:rPr>
        <w:t>05</w:t>
      </w:r>
    </w:p>
    <w:p w:rsidR="00E70D00" w:rsidRPr="00F82CFB" w:rsidRDefault="00E70D00" w:rsidP="00E70D00">
      <w:pPr>
        <w:jc w:val="thaiDistribute"/>
        <w:rPr>
          <w:b/>
          <w:bCs/>
          <w:sz w:val="22"/>
          <w:szCs w:val="22"/>
        </w:rPr>
      </w:pPr>
      <w:r w:rsidRPr="00F82CFB">
        <w:rPr>
          <w:b/>
          <w:bCs/>
          <w:sz w:val="22"/>
          <w:szCs w:val="22"/>
        </w:rPr>
        <w:t>Research Publication</w:t>
      </w:r>
    </w:p>
    <w:p w:rsidR="00E70D00" w:rsidRPr="00F82CFB" w:rsidRDefault="00E70D00" w:rsidP="00E70D00">
      <w:pPr>
        <w:rPr>
          <w:sz w:val="22"/>
          <w:szCs w:val="22"/>
        </w:rPr>
      </w:pPr>
      <w:r w:rsidRPr="00F82CFB">
        <w:rPr>
          <w:sz w:val="22"/>
          <w:szCs w:val="22"/>
        </w:rPr>
        <w:t xml:space="preserve">1. Crombie, A., </w:t>
      </w:r>
      <w:proofErr w:type="spellStart"/>
      <w:r w:rsidRPr="00F82CFB">
        <w:rPr>
          <w:sz w:val="22"/>
          <w:szCs w:val="22"/>
        </w:rPr>
        <w:t>Brindley</w:t>
      </w:r>
      <w:proofErr w:type="spellEnd"/>
      <w:r w:rsidRPr="00F82CFB">
        <w:rPr>
          <w:sz w:val="22"/>
          <w:szCs w:val="22"/>
        </w:rPr>
        <w:t>, J., Harris, D., Marks-</w:t>
      </w:r>
      <w:proofErr w:type="spellStart"/>
      <w:r w:rsidRPr="00F82CFB">
        <w:rPr>
          <w:sz w:val="22"/>
          <w:szCs w:val="22"/>
        </w:rPr>
        <w:t>Maran</w:t>
      </w:r>
      <w:proofErr w:type="spellEnd"/>
      <w:r w:rsidRPr="00F82CFB">
        <w:rPr>
          <w:sz w:val="22"/>
          <w:szCs w:val="22"/>
        </w:rPr>
        <w:t>, D., Thompson, T.M., (2013). Factors that enhance rates of completion: what makes students stay? Nurse Educ. Today 33(11), 1282–1287. http://dx.doi.org/10.1016/j.nedt.2013.03.020.</w:t>
      </w:r>
    </w:p>
    <w:p w:rsidR="00E70D00" w:rsidRPr="00F82CFB" w:rsidRDefault="00E70D00" w:rsidP="00E70D00">
      <w:pPr>
        <w:rPr>
          <w:sz w:val="22"/>
          <w:szCs w:val="22"/>
        </w:rPr>
      </w:pPr>
      <w:r w:rsidRPr="00F82CFB">
        <w:rPr>
          <w:sz w:val="22"/>
          <w:szCs w:val="22"/>
        </w:rPr>
        <w:t>2. McAllister, M., McKinnon, J., 2009. The importance of teaching and learning resilience in the health disciplines: a critical review of the literature. Nurse Educ. Today 29 (4), 371–379. http://dx.doi.org/10.1016/j.nedt.2008.10.011.</w:t>
      </w:r>
    </w:p>
    <w:p w:rsidR="00E70D00" w:rsidRPr="00F82CFB" w:rsidRDefault="00E70D00" w:rsidP="00E70D00">
      <w:pPr>
        <w:rPr>
          <w:sz w:val="22"/>
          <w:szCs w:val="22"/>
        </w:rPr>
      </w:pPr>
      <w:r w:rsidRPr="00F82CFB">
        <w:rPr>
          <w:sz w:val="22"/>
          <w:szCs w:val="22"/>
        </w:rPr>
        <w:t xml:space="preserve">3. </w:t>
      </w:r>
      <w:proofErr w:type="spellStart"/>
      <w:r w:rsidRPr="00F82CFB">
        <w:rPr>
          <w:sz w:val="22"/>
          <w:szCs w:val="22"/>
        </w:rPr>
        <w:t>Pines</w:t>
      </w:r>
      <w:proofErr w:type="gramStart"/>
      <w:r w:rsidRPr="00F82CFB">
        <w:rPr>
          <w:sz w:val="22"/>
          <w:szCs w:val="22"/>
        </w:rPr>
        <w:t>,W.E</w:t>
      </w:r>
      <w:proofErr w:type="spellEnd"/>
      <w:proofErr w:type="gramEnd"/>
      <w:r w:rsidRPr="00F82CFB">
        <w:rPr>
          <w:sz w:val="22"/>
          <w:szCs w:val="22"/>
        </w:rPr>
        <w:t xml:space="preserve">., </w:t>
      </w:r>
      <w:proofErr w:type="spellStart"/>
      <w:r w:rsidRPr="00F82CFB">
        <w:rPr>
          <w:sz w:val="22"/>
          <w:szCs w:val="22"/>
        </w:rPr>
        <w:t>Rauschhuber</w:t>
      </w:r>
      <w:proofErr w:type="spellEnd"/>
      <w:r w:rsidRPr="00F82CFB">
        <w:rPr>
          <w:sz w:val="22"/>
          <w:szCs w:val="22"/>
        </w:rPr>
        <w:t xml:space="preserve">, L.M., Cook, D.J., </w:t>
      </w:r>
      <w:proofErr w:type="spellStart"/>
      <w:r w:rsidRPr="00F82CFB">
        <w:rPr>
          <w:sz w:val="22"/>
          <w:szCs w:val="22"/>
        </w:rPr>
        <w:t>Norgan</w:t>
      </w:r>
      <w:proofErr w:type="spellEnd"/>
      <w:r w:rsidRPr="00F82CFB">
        <w:rPr>
          <w:sz w:val="22"/>
          <w:szCs w:val="22"/>
        </w:rPr>
        <w:t xml:space="preserve">, H.G., </w:t>
      </w:r>
      <w:proofErr w:type="spellStart"/>
      <w:r w:rsidRPr="00F82CFB">
        <w:rPr>
          <w:sz w:val="22"/>
          <w:szCs w:val="22"/>
        </w:rPr>
        <w:t>Canchola</w:t>
      </w:r>
      <w:proofErr w:type="spellEnd"/>
      <w:r w:rsidRPr="00F82CFB">
        <w:rPr>
          <w:sz w:val="22"/>
          <w:szCs w:val="22"/>
        </w:rPr>
        <w:t xml:space="preserve">, E. Leticia, Richardson, </w:t>
      </w:r>
      <w:proofErr w:type="spellStart"/>
      <w:r w:rsidRPr="00F82CFB">
        <w:rPr>
          <w:sz w:val="22"/>
          <w:szCs w:val="22"/>
        </w:rPr>
        <w:t>E.Cynthia</w:t>
      </w:r>
      <w:proofErr w:type="spellEnd"/>
      <w:r w:rsidRPr="00F82CFB">
        <w:rPr>
          <w:sz w:val="22"/>
          <w:szCs w:val="22"/>
        </w:rPr>
        <w:t xml:space="preserve">, Jones, E. Mary, (2014). Enhancing resilience, empowerment, and conflict management among baccalaureate students: outcomes of a pilot study. Nurse </w:t>
      </w:r>
      <w:proofErr w:type="gramStart"/>
      <w:r w:rsidRPr="00F82CFB">
        <w:rPr>
          <w:sz w:val="22"/>
          <w:szCs w:val="22"/>
        </w:rPr>
        <w:t>Educ.39(</w:t>
      </w:r>
      <w:proofErr w:type="gramEnd"/>
      <w:r w:rsidRPr="00F82CFB">
        <w:rPr>
          <w:sz w:val="22"/>
          <w:szCs w:val="22"/>
        </w:rPr>
        <w:t xml:space="preserve">2),85–90. </w:t>
      </w:r>
      <w:hyperlink r:id="rId7" w:history="1">
        <w:r w:rsidRPr="00F82CFB">
          <w:rPr>
            <w:rStyle w:val="Hyperlink"/>
            <w:sz w:val="22"/>
            <w:szCs w:val="22"/>
          </w:rPr>
          <w:t>http://dx.doi.org/10.1097/NNE.0000000000000023</w:t>
        </w:r>
      </w:hyperlink>
      <w:r w:rsidRPr="00F82CFB">
        <w:rPr>
          <w:sz w:val="22"/>
          <w:szCs w:val="22"/>
        </w:rPr>
        <w:t>.</w:t>
      </w:r>
    </w:p>
    <w:p w:rsidR="00E70D00" w:rsidRPr="00F82CFB" w:rsidRDefault="00E70D00" w:rsidP="00E70D00">
      <w:pPr>
        <w:rPr>
          <w:sz w:val="22"/>
          <w:szCs w:val="22"/>
        </w:rPr>
      </w:pPr>
      <w:r w:rsidRPr="00F82CFB">
        <w:rPr>
          <w:sz w:val="22"/>
          <w:szCs w:val="22"/>
        </w:rPr>
        <w:t xml:space="preserve">4. </w:t>
      </w:r>
      <w:proofErr w:type="spellStart"/>
      <w:r w:rsidRPr="00F82CFB">
        <w:rPr>
          <w:sz w:val="22"/>
          <w:szCs w:val="22"/>
        </w:rPr>
        <w:t>Stephens</w:t>
      </w:r>
      <w:proofErr w:type="gramStart"/>
      <w:r w:rsidRPr="00F82CFB">
        <w:rPr>
          <w:sz w:val="22"/>
          <w:szCs w:val="22"/>
        </w:rPr>
        <w:t>,T</w:t>
      </w:r>
      <w:proofErr w:type="spellEnd"/>
      <w:proofErr w:type="gramEnd"/>
      <w:r w:rsidRPr="00F82CFB">
        <w:rPr>
          <w:sz w:val="22"/>
          <w:szCs w:val="22"/>
        </w:rPr>
        <w:t xml:space="preserve">.(2013).Nursing student resilience: a concept clarification. </w:t>
      </w:r>
      <w:proofErr w:type="spellStart"/>
      <w:proofErr w:type="gramStart"/>
      <w:r w:rsidRPr="00F82CFB">
        <w:rPr>
          <w:sz w:val="22"/>
          <w:szCs w:val="22"/>
        </w:rPr>
        <w:t>Nurs</w:t>
      </w:r>
      <w:proofErr w:type="spellEnd"/>
      <w:r w:rsidRPr="00F82CFB">
        <w:rPr>
          <w:sz w:val="22"/>
          <w:szCs w:val="22"/>
        </w:rPr>
        <w:t>.</w:t>
      </w:r>
      <w:proofErr w:type="gramEnd"/>
      <w:r w:rsidRPr="00F82CFB">
        <w:rPr>
          <w:sz w:val="22"/>
          <w:szCs w:val="22"/>
        </w:rPr>
        <w:t xml:space="preserve"> Forum 48(2), 125–133. </w:t>
      </w:r>
      <w:hyperlink r:id="rId8" w:history="1">
        <w:r w:rsidRPr="00F82CFB">
          <w:rPr>
            <w:rStyle w:val="Hyperlink"/>
            <w:sz w:val="22"/>
            <w:szCs w:val="22"/>
          </w:rPr>
          <w:t>http://dx.doi.org/10.1111/nuf.12015</w:t>
        </w:r>
      </w:hyperlink>
      <w:r w:rsidRPr="00F82CFB">
        <w:rPr>
          <w:sz w:val="22"/>
          <w:szCs w:val="22"/>
        </w:rPr>
        <w:t>.</w:t>
      </w:r>
    </w:p>
    <w:p w:rsidR="00E70D00" w:rsidRPr="00F82CFB" w:rsidRDefault="00E70D00" w:rsidP="00E70D00">
      <w:pPr>
        <w:rPr>
          <w:sz w:val="22"/>
          <w:szCs w:val="22"/>
        </w:rPr>
      </w:pPr>
      <w:r w:rsidRPr="00F82CFB">
        <w:rPr>
          <w:sz w:val="22"/>
          <w:szCs w:val="22"/>
        </w:rPr>
        <w:t xml:space="preserve">5. Taylor, H., Reyes, H., 2012. </w:t>
      </w:r>
      <w:proofErr w:type="gramStart"/>
      <w:r w:rsidRPr="00F82CFB">
        <w:rPr>
          <w:sz w:val="22"/>
          <w:szCs w:val="22"/>
        </w:rPr>
        <w:t>Self-efficacy and resilience in baccalaureate nursing students.</w:t>
      </w:r>
      <w:proofErr w:type="gramEnd"/>
      <w:r w:rsidRPr="00F82CFB">
        <w:rPr>
          <w:sz w:val="22"/>
          <w:szCs w:val="22"/>
        </w:rPr>
        <w:t xml:space="preserve"> Int. </w:t>
      </w:r>
      <w:proofErr w:type="spellStart"/>
      <w:r w:rsidRPr="00F82CFB">
        <w:rPr>
          <w:sz w:val="22"/>
          <w:szCs w:val="22"/>
        </w:rPr>
        <w:t>J.Nurs.Educ.Scholarsh</w:t>
      </w:r>
      <w:proofErr w:type="spellEnd"/>
      <w:r w:rsidRPr="00F82CFB">
        <w:rPr>
          <w:sz w:val="22"/>
          <w:szCs w:val="22"/>
        </w:rPr>
        <w:t xml:space="preserve">. 9(1), 1–13. </w:t>
      </w:r>
      <w:hyperlink r:id="rId9" w:history="1">
        <w:r w:rsidRPr="00F82CFB">
          <w:rPr>
            <w:rStyle w:val="Hyperlink"/>
            <w:sz w:val="22"/>
            <w:szCs w:val="22"/>
          </w:rPr>
          <w:t>http://dx.doi.org/10.1515/1548-923X.2218</w:t>
        </w:r>
      </w:hyperlink>
      <w:r w:rsidRPr="00F82CFB">
        <w:rPr>
          <w:sz w:val="22"/>
          <w:szCs w:val="22"/>
        </w:rPr>
        <w:t>.</w:t>
      </w:r>
    </w:p>
    <w:p w:rsidR="00F20DB4" w:rsidRPr="00F82CFB" w:rsidRDefault="008B0813" w:rsidP="00A43BAA">
      <w:pPr>
        <w:spacing w:line="276" w:lineRule="auto"/>
        <w:jc w:val="both"/>
        <w:rPr>
          <w:color w:val="auto"/>
          <w:sz w:val="22"/>
          <w:szCs w:val="22"/>
        </w:rPr>
      </w:pPr>
      <w:r w:rsidRPr="00F82CFB">
        <w:rPr>
          <w:color w:val="auto"/>
          <w:sz w:val="22"/>
          <w:szCs w:val="22"/>
        </w:rPr>
        <w:t>.</w:t>
      </w:r>
    </w:p>
    <w:p w:rsidR="00156198" w:rsidRPr="00F82CFB" w:rsidRDefault="00DC60FB">
      <w:pPr>
        <w:rPr>
          <w:color w:val="auto"/>
          <w:sz w:val="22"/>
          <w:szCs w:val="22"/>
        </w:rPr>
      </w:pPr>
      <w:r w:rsidRPr="00F82CFB">
        <w:rPr>
          <w:b/>
          <w:color w:val="auto"/>
          <w:sz w:val="22"/>
          <w:szCs w:val="22"/>
        </w:rPr>
        <w:t>Keyword</w:t>
      </w:r>
      <w:r w:rsidR="008B0813" w:rsidRPr="00F82CFB">
        <w:rPr>
          <w:b/>
          <w:color w:val="auto"/>
          <w:sz w:val="22"/>
          <w:szCs w:val="22"/>
        </w:rPr>
        <w:t>s</w:t>
      </w:r>
      <w:r w:rsidRPr="00F82CFB">
        <w:rPr>
          <w:b/>
          <w:color w:val="auto"/>
          <w:sz w:val="22"/>
          <w:szCs w:val="22"/>
        </w:rPr>
        <w:t>:</w:t>
      </w:r>
      <w:r w:rsidR="005E146A" w:rsidRPr="00F82CFB">
        <w:rPr>
          <w:color w:val="auto"/>
          <w:sz w:val="22"/>
          <w:szCs w:val="22"/>
        </w:rPr>
        <w:t xml:space="preserve"> </w:t>
      </w:r>
      <w:r w:rsidR="00E70D00" w:rsidRPr="00F82CFB">
        <w:rPr>
          <w:sz w:val="22"/>
          <w:szCs w:val="22"/>
        </w:rPr>
        <w:t>Resilience</w:t>
      </w:r>
      <w:r w:rsidR="00E70D00" w:rsidRPr="00F82CFB">
        <w:rPr>
          <w:color w:val="auto"/>
          <w:sz w:val="22"/>
          <w:szCs w:val="22"/>
        </w:rPr>
        <w:t>,</w:t>
      </w:r>
      <w:r w:rsidR="00E70D00" w:rsidRPr="00F82CFB">
        <w:rPr>
          <w:sz w:val="22"/>
          <w:szCs w:val="22"/>
        </w:rPr>
        <w:t xml:space="preserve"> R</w:t>
      </w:r>
      <w:r w:rsidR="00E70D00" w:rsidRPr="00F82CFB">
        <w:rPr>
          <w:sz w:val="22"/>
          <w:szCs w:val="22"/>
        </w:rPr>
        <w:t>esilience</w:t>
      </w:r>
      <w:r w:rsidR="00E70D00" w:rsidRPr="00F82CFB">
        <w:rPr>
          <w:color w:val="auto"/>
          <w:sz w:val="22"/>
          <w:szCs w:val="22"/>
        </w:rPr>
        <w:t xml:space="preserve"> </w:t>
      </w:r>
      <w:r w:rsidR="00E70D00" w:rsidRPr="00F82CFB">
        <w:rPr>
          <w:sz w:val="22"/>
          <w:szCs w:val="22"/>
        </w:rPr>
        <w:t>P</w:t>
      </w:r>
      <w:r w:rsidR="00E70D00" w:rsidRPr="00F82CFB">
        <w:rPr>
          <w:sz w:val="22"/>
          <w:szCs w:val="22"/>
        </w:rPr>
        <w:t>rogram</w:t>
      </w:r>
      <w:r w:rsidR="00E70D00" w:rsidRPr="00F82CFB">
        <w:rPr>
          <w:color w:val="auto"/>
          <w:sz w:val="22"/>
          <w:szCs w:val="22"/>
        </w:rPr>
        <w:t xml:space="preserve">, </w:t>
      </w:r>
      <w:proofErr w:type="gramStart"/>
      <w:r w:rsidR="00E70D00" w:rsidRPr="00F82CFB">
        <w:rPr>
          <w:color w:val="auto"/>
          <w:sz w:val="22"/>
          <w:szCs w:val="22"/>
        </w:rPr>
        <w:t>Nursing  Student</w:t>
      </w:r>
      <w:proofErr w:type="gramEnd"/>
    </w:p>
    <w:sectPr w:rsidR="00156198" w:rsidRPr="00F82CFB" w:rsidSect="004C569A">
      <w:type w:val="continuous"/>
      <w:pgSz w:w="11906" w:h="16838"/>
      <w:pgMar w:top="1134" w:right="1800" w:bottom="993"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M2MTC2sLAwtbQ0tbBU0lEKTi0uzszPAykwqQUAbvfhBSwAAAA="/>
  </w:docVars>
  <w:rsids>
    <w:rsidRoot w:val="00156198"/>
    <w:rsid w:val="00070414"/>
    <w:rsid w:val="000C7900"/>
    <w:rsid w:val="000F2FB8"/>
    <w:rsid w:val="00156198"/>
    <w:rsid w:val="001A1576"/>
    <w:rsid w:val="00254819"/>
    <w:rsid w:val="002776D4"/>
    <w:rsid w:val="002F1B8E"/>
    <w:rsid w:val="00336C78"/>
    <w:rsid w:val="00337FE8"/>
    <w:rsid w:val="003C0732"/>
    <w:rsid w:val="003C2A61"/>
    <w:rsid w:val="00466877"/>
    <w:rsid w:val="00481FB6"/>
    <w:rsid w:val="004C569A"/>
    <w:rsid w:val="005E146A"/>
    <w:rsid w:val="00637FF0"/>
    <w:rsid w:val="00666CAB"/>
    <w:rsid w:val="007614A5"/>
    <w:rsid w:val="007916C3"/>
    <w:rsid w:val="007A2D85"/>
    <w:rsid w:val="007A6E77"/>
    <w:rsid w:val="007B07BD"/>
    <w:rsid w:val="007D3122"/>
    <w:rsid w:val="0081521B"/>
    <w:rsid w:val="008B0813"/>
    <w:rsid w:val="00971666"/>
    <w:rsid w:val="00983722"/>
    <w:rsid w:val="009A399E"/>
    <w:rsid w:val="009E25A2"/>
    <w:rsid w:val="00A43BAA"/>
    <w:rsid w:val="00A64656"/>
    <w:rsid w:val="00AD7ACD"/>
    <w:rsid w:val="00AD7CF0"/>
    <w:rsid w:val="00B0773B"/>
    <w:rsid w:val="00B14A5E"/>
    <w:rsid w:val="00B8152E"/>
    <w:rsid w:val="00C570E0"/>
    <w:rsid w:val="00C86722"/>
    <w:rsid w:val="00D8384C"/>
    <w:rsid w:val="00DC60FB"/>
    <w:rsid w:val="00E70D00"/>
    <w:rsid w:val="00EE360E"/>
    <w:rsid w:val="00F20DB4"/>
    <w:rsid w:val="00F65597"/>
    <w:rsid w:val="00F82CFB"/>
    <w:rsid w:val="00F945E9"/>
    <w:rsid w:val="00FD011E"/>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ListParagraph">
    <w:name w:val="List Paragraph"/>
    <w:basedOn w:val="Normal"/>
    <w:uiPriority w:val="34"/>
    <w:qFormat/>
    <w:rsid w:val="008B0813"/>
    <w:pPr>
      <w:ind w:left="720"/>
      <w:contextualSpacing/>
    </w:pPr>
  </w:style>
  <w:style w:type="character" w:styleId="CommentReference">
    <w:name w:val="annotation reference"/>
    <w:basedOn w:val="DefaultParagraphFont"/>
    <w:uiPriority w:val="99"/>
    <w:semiHidden/>
    <w:unhideWhenUsed/>
    <w:rsid w:val="007D3122"/>
    <w:rPr>
      <w:sz w:val="18"/>
      <w:szCs w:val="18"/>
    </w:rPr>
  </w:style>
  <w:style w:type="paragraph" w:styleId="CommentText">
    <w:name w:val="annotation text"/>
    <w:basedOn w:val="Normal"/>
    <w:link w:val="CommentTextChar"/>
    <w:uiPriority w:val="99"/>
    <w:semiHidden/>
    <w:unhideWhenUsed/>
    <w:rsid w:val="007D3122"/>
  </w:style>
  <w:style w:type="character" w:customStyle="1" w:styleId="CommentTextChar">
    <w:name w:val="Comment Text Char"/>
    <w:basedOn w:val="DefaultParagraphFont"/>
    <w:link w:val="CommentText"/>
    <w:uiPriority w:val="99"/>
    <w:semiHidden/>
    <w:rsid w:val="007D3122"/>
  </w:style>
  <w:style w:type="paragraph" w:styleId="CommentSubject">
    <w:name w:val="annotation subject"/>
    <w:basedOn w:val="CommentText"/>
    <w:next w:val="CommentText"/>
    <w:link w:val="CommentSubjectChar"/>
    <w:uiPriority w:val="99"/>
    <w:semiHidden/>
    <w:unhideWhenUsed/>
    <w:rsid w:val="007D3122"/>
    <w:rPr>
      <w:b/>
      <w:bCs/>
    </w:rPr>
  </w:style>
  <w:style w:type="character" w:customStyle="1" w:styleId="CommentSubjectChar">
    <w:name w:val="Comment Subject Char"/>
    <w:basedOn w:val="CommentTextChar"/>
    <w:link w:val="CommentSubject"/>
    <w:uiPriority w:val="99"/>
    <w:semiHidden/>
    <w:rsid w:val="007D3122"/>
    <w:rPr>
      <w:b/>
      <w:bCs/>
    </w:rPr>
  </w:style>
  <w:style w:type="paragraph" w:styleId="BalloonText">
    <w:name w:val="Balloon Text"/>
    <w:basedOn w:val="Normal"/>
    <w:link w:val="BalloonTextChar"/>
    <w:uiPriority w:val="99"/>
    <w:semiHidden/>
    <w:unhideWhenUsed/>
    <w:rsid w:val="007D312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D3122"/>
    <w:rPr>
      <w:rFonts w:asciiTheme="majorHAnsi" w:eastAsiaTheme="majorEastAsia" w:hAnsiTheme="majorHAnsi" w:cstheme="majorBidi"/>
      <w:sz w:val="18"/>
      <w:szCs w:val="18"/>
    </w:rPr>
  </w:style>
  <w:style w:type="paragraph" w:styleId="BodyText">
    <w:name w:val="Body Text"/>
    <w:basedOn w:val="Normal"/>
    <w:link w:val="BodyTextChar"/>
    <w:rsid w:val="002776D4"/>
    <w:pPr>
      <w:widowControl/>
      <w:tabs>
        <w:tab w:val="right" w:pos="8640"/>
      </w:tabs>
      <w:spacing w:line="480" w:lineRule="auto"/>
      <w:ind w:firstLine="720"/>
    </w:pPr>
    <w:rPr>
      <w:color w:val="auto"/>
    </w:rPr>
  </w:style>
  <w:style w:type="character" w:customStyle="1" w:styleId="BodyTextChar">
    <w:name w:val="Body Text Char"/>
    <w:basedOn w:val="DefaultParagraphFont"/>
    <w:link w:val="BodyText"/>
    <w:rsid w:val="002776D4"/>
    <w:rPr>
      <w:color w:val="auto"/>
    </w:rPr>
  </w:style>
  <w:style w:type="paragraph" w:styleId="NoSpacing">
    <w:name w:val="No Spacing"/>
    <w:uiPriority w:val="1"/>
    <w:qFormat/>
    <w:rsid w:val="00C86722"/>
  </w:style>
  <w:style w:type="character" w:customStyle="1" w:styleId="FigureCaptionLabelChar">
    <w:name w:val="Figure Caption Label Char"/>
    <w:rsid w:val="00C570E0"/>
    <w:rPr>
      <w:rFonts w:ascii="Garamond" w:hAnsi="Garamond"/>
      <w:i/>
      <w:sz w:val="24"/>
      <w:szCs w:val="24"/>
      <w:lang w:val="en-US" w:eastAsia="en-US" w:bidi="ar-SA"/>
    </w:rPr>
  </w:style>
  <w:style w:type="character" w:styleId="Hyperlink">
    <w:name w:val="Hyperlink"/>
    <w:basedOn w:val="DefaultParagraphFont"/>
    <w:uiPriority w:val="99"/>
    <w:unhideWhenUsed/>
    <w:rsid w:val="007A2D8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ListParagraph">
    <w:name w:val="List Paragraph"/>
    <w:basedOn w:val="Normal"/>
    <w:uiPriority w:val="34"/>
    <w:qFormat/>
    <w:rsid w:val="008B0813"/>
    <w:pPr>
      <w:ind w:left="720"/>
      <w:contextualSpacing/>
    </w:pPr>
  </w:style>
  <w:style w:type="character" w:styleId="CommentReference">
    <w:name w:val="annotation reference"/>
    <w:basedOn w:val="DefaultParagraphFont"/>
    <w:uiPriority w:val="99"/>
    <w:semiHidden/>
    <w:unhideWhenUsed/>
    <w:rsid w:val="007D3122"/>
    <w:rPr>
      <w:sz w:val="18"/>
      <w:szCs w:val="18"/>
    </w:rPr>
  </w:style>
  <w:style w:type="paragraph" w:styleId="CommentText">
    <w:name w:val="annotation text"/>
    <w:basedOn w:val="Normal"/>
    <w:link w:val="CommentTextChar"/>
    <w:uiPriority w:val="99"/>
    <w:semiHidden/>
    <w:unhideWhenUsed/>
    <w:rsid w:val="007D3122"/>
  </w:style>
  <w:style w:type="character" w:customStyle="1" w:styleId="CommentTextChar">
    <w:name w:val="Comment Text Char"/>
    <w:basedOn w:val="DefaultParagraphFont"/>
    <w:link w:val="CommentText"/>
    <w:uiPriority w:val="99"/>
    <w:semiHidden/>
    <w:rsid w:val="007D3122"/>
  </w:style>
  <w:style w:type="paragraph" w:styleId="CommentSubject">
    <w:name w:val="annotation subject"/>
    <w:basedOn w:val="CommentText"/>
    <w:next w:val="CommentText"/>
    <w:link w:val="CommentSubjectChar"/>
    <w:uiPriority w:val="99"/>
    <w:semiHidden/>
    <w:unhideWhenUsed/>
    <w:rsid w:val="007D3122"/>
    <w:rPr>
      <w:b/>
      <w:bCs/>
    </w:rPr>
  </w:style>
  <w:style w:type="character" w:customStyle="1" w:styleId="CommentSubjectChar">
    <w:name w:val="Comment Subject Char"/>
    <w:basedOn w:val="CommentTextChar"/>
    <w:link w:val="CommentSubject"/>
    <w:uiPriority w:val="99"/>
    <w:semiHidden/>
    <w:rsid w:val="007D3122"/>
    <w:rPr>
      <w:b/>
      <w:bCs/>
    </w:rPr>
  </w:style>
  <w:style w:type="paragraph" w:styleId="BalloonText">
    <w:name w:val="Balloon Text"/>
    <w:basedOn w:val="Normal"/>
    <w:link w:val="BalloonTextChar"/>
    <w:uiPriority w:val="99"/>
    <w:semiHidden/>
    <w:unhideWhenUsed/>
    <w:rsid w:val="007D312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D3122"/>
    <w:rPr>
      <w:rFonts w:asciiTheme="majorHAnsi" w:eastAsiaTheme="majorEastAsia" w:hAnsiTheme="majorHAnsi" w:cstheme="majorBidi"/>
      <w:sz w:val="18"/>
      <w:szCs w:val="18"/>
    </w:rPr>
  </w:style>
  <w:style w:type="paragraph" w:styleId="BodyText">
    <w:name w:val="Body Text"/>
    <w:basedOn w:val="Normal"/>
    <w:link w:val="BodyTextChar"/>
    <w:rsid w:val="002776D4"/>
    <w:pPr>
      <w:widowControl/>
      <w:tabs>
        <w:tab w:val="right" w:pos="8640"/>
      </w:tabs>
      <w:spacing w:line="480" w:lineRule="auto"/>
      <w:ind w:firstLine="720"/>
    </w:pPr>
    <w:rPr>
      <w:color w:val="auto"/>
    </w:rPr>
  </w:style>
  <w:style w:type="character" w:customStyle="1" w:styleId="BodyTextChar">
    <w:name w:val="Body Text Char"/>
    <w:basedOn w:val="DefaultParagraphFont"/>
    <w:link w:val="BodyText"/>
    <w:rsid w:val="002776D4"/>
    <w:rPr>
      <w:color w:val="auto"/>
    </w:rPr>
  </w:style>
  <w:style w:type="paragraph" w:styleId="NoSpacing">
    <w:name w:val="No Spacing"/>
    <w:uiPriority w:val="1"/>
    <w:qFormat/>
    <w:rsid w:val="00C86722"/>
  </w:style>
  <w:style w:type="character" w:customStyle="1" w:styleId="FigureCaptionLabelChar">
    <w:name w:val="Figure Caption Label Char"/>
    <w:rsid w:val="00C570E0"/>
    <w:rPr>
      <w:rFonts w:ascii="Garamond" w:hAnsi="Garamond"/>
      <w:i/>
      <w:sz w:val="24"/>
      <w:szCs w:val="24"/>
      <w:lang w:val="en-US" w:eastAsia="en-US" w:bidi="ar-SA"/>
    </w:rPr>
  </w:style>
  <w:style w:type="character" w:styleId="Hyperlink">
    <w:name w:val="Hyperlink"/>
    <w:basedOn w:val="DefaultParagraphFont"/>
    <w:uiPriority w:val="99"/>
    <w:unhideWhenUsed/>
    <w:rsid w:val="007A2D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dx.doi.org/10.1111/nuf.12015" TargetMode="External"/><Relationship Id="rId3" Type="http://schemas.microsoft.com/office/2007/relationships/stylesWithEffects" Target="stylesWithEffects.xml"/><Relationship Id="rId7" Type="http://schemas.openxmlformats.org/officeDocument/2006/relationships/hyperlink" Target="http://dx.doi.org/10.1097/NNE.000000000000002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x.doi.org/10.1515/1548-923X.2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F54F1-EF27-4BE2-BE10-49D1BB979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DELL</cp:lastModifiedBy>
  <cp:revision>2</cp:revision>
  <cp:lastPrinted>2016-12-16T05:50:00Z</cp:lastPrinted>
  <dcterms:created xsi:type="dcterms:W3CDTF">2018-02-24T05:26:00Z</dcterms:created>
  <dcterms:modified xsi:type="dcterms:W3CDTF">2018-02-24T05:26:00Z</dcterms:modified>
</cp:coreProperties>
</file>