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073A4" w:rsidRDefault="009073A4" w:rsidP="009073A4">
      <w:pPr>
        <w:tabs>
          <w:tab w:val="center" w:pos="4680"/>
          <w:tab w:val="right" w:pos="9360"/>
        </w:tabs>
        <w:spacing w:after="0" w:line="240" w:lineRule="auto"/>
        <w:jc w:val="center"/>
        <w:rPr>
          <w:rFonts w:ascii="Times New Roman" w:hAnsi="Times New Roman" w:cs="Times New Roman"/>
          <w:b/>
          <w:sz w:val="24"/>
          <w:szCs w:val="24"/>
        </w:rPr>
      </w:pPr>
      <w:r w:rsidRPr="00C34CAB">
        <w:rPr>
          <w:rFonts w:ascii="Times New Roman" w:hAnsi="Times New Roman" w:cs="Times New Roman"/>
          <w:b/>
          <w:sz w:val="24"/>
          <w:szCs w:val="24"/>
        </w:rPr>
        <w:t>ABSTRACT</w:t>
      </w:r>
    </w:p>
    <w:p w:rsidR="009073A4" w:rsidRPr="00DA0AEA" w:rsidRDefault="009073A4" w:rsidP="009073A4">
      <w:pPr>
        <w:tabs>
          <w:tab w:val="center" w:pos="4680"/>
          <w:tab w:val="right" w:pos="9360"/>
        </w:tabs>
        <w:spacing w:after="0" w:line="240" w:lineRule="auto"/>
        <w:rPr>
          <w:rFonts w:ascii="Times New Roman" w:hAnsi="Times New Roman" w:cs="Times New Roman"/>
          <w:szCs w:val="24"/>
        </w:rPr>
      </w:pPr>
    </w:p>
    <w:p w:rsidR="009073A4" w:rsidRDefault="009073A4" w:rsidP="009073A4">
      <w:pPr>
        <w:spacing w:after="0" w:line="240" w:lineRule="auto"/>
        <w:jc w:val="center"/>
        <w:rPr>
          <w:rFonts w:ascii="Times New Roman" w:hAnsi="Times New Roman" w:cs="Times New Roman"/>
          <w:b/>
          <w:caps/>
          <w:sz w:val="24"/>
          <w:szCs w:val="24"/>
        </w:rPr>
      </w:pPr>
      <w:r w:rsidRPr="00C34CAB">
        <w:rPr>
          <w:rFonts w:ascii="Times New Roman" w:hAnsi="Times New Roman" w:cs="Times New Roman"/>
          <w:b/>
          <w:caps/>
          <w:sz w:val="24"/>
          <w:szCs w:val="24"/>
        </w:rPr>
        <w:t>The Effectiveness of Complementary Health Education in Improving the Knowledge, Attitude, and Practice of Family Health Care Provider on Dengue Management</w:t>
      </w:r>
    </w:p>
    <w:p w:rsidR="009073A4" w:rsidRPr="00DA0AEA" w:rsidRDefault="009073A4" w:rsidP="009073A4">
      <w:pPr>
        <w:spacing w:after="0" w:line="240" w:lineRule="auto"/>
        <w:rPr>
          <w:rFonts w:ascii="Times New Roman" w:hAnsi="Times New Roman" w:cs="Times New Roman"/>
          <w:caps/>
          <w:szCs w:val="24"/>
        </w:rPr>
      </w:pPr>
    </w:p>
    <w:p w:rsidR="009073A4" w:rsidRPr="00C34CAB" w:rsidRDefault="009073A4" w:rsidP="009073A4">
      <w:pPr>
        <w:spacing w:after="0" w:line="240" w:lineRule="auto"/>
        <w:jc w:val="center"/>
        <w:rPr>
          <w:rFonts w:ascii="Times New Roman" w:hAnsi="Times New Roman" w:cs="Times New Roman"/>
        </w:rPr>
      </w:pPr>
      <w:r w:rsidRPr="00C34CAB">
        <w:rPr>
          <w:rFonts w:ascii="Times New Roman" w:hAnsi="Times New Roman" w:cs="Times New Roman"/>
        </w:rPr>
        <w:t>Caryl Cayabyab, Kyle Kevin Harkcom, Nickha Pauline Lazo, Lavenia Macabontoc, Patricia</w:t>
      </w:r>
    </w:p>
    <w:p w:rsidR="009073A4" w:rsidRPr="00C34CAB" w:rsidRDefault="009073A4" w:rsidP="009073A4">
      <w:pPr>
        <w:spacing w:after="0" w:line="240" w:lineRule="auto"/>
        <w:jc w:val="center"/>
        <w:rPr>
          <w:rFonts w:ascii="Times New Roman" w:hAnsi="Times New Roman" w:cs="Times New Roman"/>
        </w:rPr>
      </w:pPr>
      <w:r w:rsidRPr="00C34CAB">
        <w:rPr>
          <w:rFonts w:ascii="Times New Roman" w:hAnsi="Times New Roman" w:cs="Times New Roman"/>
        </w:rPr>
        <w:t>Marie Pascual, Amira Fatmah Quilapio, Dianne Realubin, Joy Samonte, Patricia Mae Tomo,</w:t>
      </w:r>
    </w:p>
    <w:p w:rsidR="009073A4" w:rsidRPr="00C34CAB" w:rsidRDefault="009073A4" w:rsidP="009073A4">
      <w:pPr>
        <w:spacing w:after="0" w:line="240" w:lineRule="auto"/>
        <w:jc w:val="center"/>
        <w:rPr>
          <w:rFonts w:ascii="Times New Roman" w:hAnsi="Times New Roman" w:cs="Times New Roman"/>
        </w:rPr>
      </w:pPr>
      <w:r w:rsidRPr="00C34CAB">
        <w:rPr>
          <w:rFonts w:ascii="Times New Roman" w:hAnsi="Times New Roman" w:cs="Times New Roman"/>
        </w:rPr>
        <w:t>Yvonne Toquero, Mary Grace Lacanaria, RN,. PhD, Lilia Caballes, RN, MAN</w:t>
      </w:r>
    </w:p>
    <w:p w:rsidR="009073A4" w:rsidRDefault="009073A4" w:rsidP="009073A4">
      <w:pPr>
        <w:spacing w:after="0" w:line="240" w:lineRule="auto"/>
        <w:jc w:val="center"/>
        <w:rPr>
          <w:rFonts w:ascii="Times New Roman" w:hAnsi="Times New Roman" w:cs="Times New Roman"/>
        </w:rPr>
      </w:pPr>
      <w:r w:rsidRPr="00C34CAB">
        <w:rPr>
          <w:rFonts w:ascii="Times New Roman" w:hAnsi="Times New Roman" w:cs="Times New Roman"/>
        </w:rPr>
        <w:t>Saint Louis University, School of Nursing</w:t>
      </w:r>
    </w:p>
    <w:p w:rsidR="009073A4" w:rsidRPr="00DA0AEA" w:rsidRDefault="009073A4" w:rsidP="009073A4">
      <w:pPr>
        <w:spacing w:after="0" w:line="240" w:lineRule="auto"/>
        <w:rPr>
          <w:rFonts w:ascii="Times New Roman" w:hAnsi="Times New Roman" w:cs="Times New Roman"/>
        </w:rPr>
      </w:pPr>
    </w:p>
    <w:p w:rsidR="009073A4" w:rsidRPr="00DA0AEA" w:rsidRDefault="009073A4" w:rsidP="009073A4">
      <w:pPr>
        <w:spacing w:after="0" w:line="240" w:lineRule="auto"/>
        <w:rPr>
          <w:rFonts w:ascii="Times New Roman" w:hAnsi="Times New Roman" w:cs="Times New Roman"/>
        </w:rPr>
      </w:pPr>
      <w:r w:rsidRPr="00C34CAB">
        <w:rPr>
          <w:rFonts w:ascii="Times New Roman" w:hAnsi="Times New Roman" w:cs="Times New Roman"/>
          <w:b/>
          <w:caps/>
        </w:rPr>
        <w:t>Keywords:</w:t>
      </w:r>
      <w:r w:rsidRPr="00C34CAB">
        <w:rPr>
          <w:rFonts w:ascii="Times New Roman" w:hAnsi="Times New Roman" w:cs="Times New Roman"/>
        </w:rPr>
        <w:t xml:space="preserve"> </w:t>
      </w:r>
      <w:r w:rsidRPr="00C34CAB">
        <w:rPr>
          <w:rFonts w:ascii="Times New Roman" w:hAnsi="Times New Roman" w:cs="Times New Roman"/>
          <w:i/>
        </w:rPr>
        <w:t>Dengue management, complementary health education, Family care providers</w:t>
      </w:r>
      <w:r>
        <w:rPr>
          <w:rFonts w:ascii="Times New Roman" w:hAnsi="Times New Roman" w:cs="Times New Roman"/>
        </w:rPr>
        <w:br/>
      </w:r>
    </w:p>
    <w:p w:rsidR="009073A4" w:rsidRDefault="009073A4" w:rsidP="009073A4">
      <w:pPr>
        <w:spacing w:after="0" w:line="240" w:lineRule="auto"/>
        <w:jc w:val="both"/>
        <w:rPr>
          <w:rFonts w:ascii="Times New Roman" w:hAnsi="Times New Roman" w:cs="Times New Roman"/>
          <w:sz w:val="24"/>
          <w:szCs w:val="24"/>
        </w:rPr>
      </w:pPr>
      <w:r w:rsidRPr="00C34CAB">
        <w:rPr>
          <w:rFonts w:ascii="Times New Roman" w:hAnsi="Times New Roman" w:cs="Times New Roman"/>
          <w:b/>
          <w:caps/>
          <w:sz w:val="24"/>
          <w:szCs w:val="24"/>
        </w:rPr>
        <w:t>Rationale:</w:t>
      </w:r>
      <w:r w:rsidRPr="00C34CAB">
        <w:rPr>
          <w:rFonts w:ascii="Times New Roman" w:hAnsi="Times New Roman" w:cs="Times New Roman"/>
          <w:sz w:val="24"/>
          <w:szCs w:val="24"/>
        </w:rPr>
        <w:t xml:space="preserve"> The increasing incidence of dengue despite the existing DOH programs, the alarming complications and even death resulting from uninformed patients, families and communities, the growing emphasis on the role of family care providers with regards to giving appropriate care to their family members who have experienced </w:t>
      </w:r>
      <w:r>
        <w:rPr>
          <w:rFonts w:ascii="Times New Roman" w:hAnsi="Times New Roman" w:cs="Times New Roman"/>
          <w:sz w:val="24"/>
          <w:szCs w:val="24"/>
        </w:rPr>
        <w:t>dengue in the past prompted the</w:t>
      </w:r>
    </w:p>
    <w:p w:rsidR="009073A4" w:rsidRDefault="009073A4" w:rsidP="009073A4">
      <w:pPr>
        <w:spacing w:after="0" w:line="240" w:lineRule="auto"/>
        <w:rPr>
          <w:rFonts w:ascii="Times New Roman" w:hAnsi="Times New Roman" w:cs="Times New Roman"/>
        </w:rPr>
      </w:pPr>
      <w:r w:rsidRPr="00C34CAB">
        <w:rPr>
          <w:rFonts w:ascii="Times New Roman" w:hAnsi="Times New Roman" w:cs="Times New Roman"/>
          <w:sz w:val="24"/>
          <w:szCs w:val="24"/>
        </w:rPr>
        <w:t>conduct of this study.</w:t>
      </w:r>
    </w:p>
    <w:p w:rsidR="009073A4" w:rsidRDefault="009073A4" w:rsidP="009073A4">
      <w:pPr>
        <w:spacing w:after="0" w:line="240" w:lineRule="auto"/>
        <w:jc w:val="both"/>
        <w:rPr>
          <w:rFonts w:ascii="Times New Roman" w:hAnsi="Times New Roman" w:cs="Times New Roman"/>
        </w:rPr>
      </w:pPr>
      <w:r w:rsidRPr="00DA0AEA">
        <w:rPr>
          <w:rFonts w:ascii="Times New Roman" w:hAnsi="Times New Roman" w:cs="Times New Roman"/>
        </w:rPr>
        <w:br/>
      </w:r>
      <w:r w:rsidRPr="00C34CAB">
        <w:rPr>
          <w:rFonts w:ascii="Times New Roman" w:hAnsi="Times New Roman" w:cs="Times New Roman"/>
          <w:b/>
          <w:caps/>
          <w:sz w:val="24"/>
          <w:szCs w:val="24"/>
        </w:rPr>
        <w:t>Research Objectives:</w:t>
      </w:r>
      <w:r w:rsidRPr="00C34CAB">
        <w:rPr>
          <w:rFonts w:ascii="Times New Roman" w:hAnsi="Times New Roman" w:cs="Times New Roman"/>
          <w:b/>
          <w:sz w:val="24"/>
          <w:szCs w:val="24"/>
        </w:rPr>
        <w:t xml:space="preserve"> </w:t>
      </w:r>
      <w:r w:rsidRPr="00C34CAB">
        <w:rPr>
          <w:rFonts w:ascii="Times New Roman" w:hAnsi="Times New Roman"/>
          <w:sz w:val="24"/>
          <w:szCs w:val="24"/>
        </w:rPr>
        <w:t>This study explored the significant difference in the promotive, preventive and therapeutic dengue management of family care providers in terms of knowledge, practice and attitudes after the introduction of complementary health education strategy</w:t>
      </w:r>
      <w:r>
        <w:rPr>
          <w:rFonts w:ascii="Times New Roman" w:hAnsi="Times New Roman"/>
          <w:sz w:val="24"/>
          <w:szCs w:val="24"/>
        </w:rPr>
        <w:t>.</w:t>
      </w:r>
    </w:p>
    <w:p w:rsidR="009073A4" w:rsidRPr="00870704" w:rsidRDefault="009073A4" w:rsidP="00870704">
      <w:pPr>
        <w:spacing w:after="0" w:line="240" w:lineRule="auto"/>
        <w:jc w:val="both"/>
      </w:pPr>
      <w:r w:rsidRPr="00DA0AEA">
        <w:rPr>
          <w:rFonts w:ascii="Times New Roman" w:hAnsi="Times New Roman" w:cs="Times New Roman"/>
        </w:rPr>
        <w:br/>
      </w:r>
      <w:r w:rsidRPr="00C34CAB">
        <w:rPr>
          <w:rFonts w:ascii="Times New Roman" w:hAnsi="Times New Roman" w:cs="Times New Roman"/>
          <w:b/>
          <w:caps/>
          <w:sz w:val="24"/>
          <w:szCs w:val="24"/>
        </w:rPr>
        <w:t xml:space="preserve">Methods: </w:t>
      </w:r>
      <w:r w:rsidRPr="00C34CAB">
        <w:rPr>
          <w:rFonts w:ascii="Times New Roman" w:eastAsia="Times New Roman" w:hAnsi="Times New Roman" w:cs="Times New Roman"/>
          <w:sz w:val="24"/>
          <w:szCs w:val="24"/>
        </w:rPr>
        <w:t>A randomized controlled trial, 2 group pre-test and po</w:t>
      </w:r>
      <w:r w:rsidR="00870704">
        <w:rPr>
          <w:rFonts w:ascii="Times New Roman" w:eastAsia="Times New Roman" w:hAnsi="Times New Roman" w:cs="Times New Roman"/>
          <w:sz w:val="24"/>
          <w:szCs w:val="24"/>
        </w:rPr>
        <w:t xml:space="preserve">st-test design was utilized. </w:t>
      </w:r>
      <w:r w:rsidRPr="00C34CAB">
        <w:rPr>
          <w:rFonts w:ascii="Times New Roman" w:hAnsi="Times New Roman" w:cs="Times New Roman"/>
          <w:sz w:val="24"/>
          <w:szCs w:val="24"/>
        </w:rPr>
        <w:t>To test the effectiveness of the complementary health education strategy comprising the information guide and one-on-one discussion aided by power</w:t>
      </w:r>
      <w:r>
        <w:rPr>
          <w:rFonts w:ascii="Times New Roman" w:hAnsi="Times New Roman" w:cs="Times New Roman"/>
          <w:sz w:val="24"/>
          <w:szCs w:val="24"/>
        </w:rPr>
        <w:t xml:space="preserve"> </w:t>
      </w:r>
      <w:r w:rsidRPr="00C34CAB">
        <w:rPr>
          <w:rFonts w:ascii="Times New Roman" w:hAnsi="Times New Roman" w:cs="Times New Roman"/>
          <w:sz w:val="24"/>
          <w:szCs w:val="24"/>
        </w:rPr>
        <w:t>point slides, a pre-test and post-test was done with a 3-week interval</w:t>
      </w:r>
      <w:r w:rsidRPr="00C34CAB">
        <w:rPr>
          <w:rFonts w:ascii="Times New Roman" w:eastAsia="Times New Roman" w:hAnsi="Times New Roman" w:cs="Times New Roman"/>
          <w:sz w:val="24"/>
          <w:szCs w:val="24"/>
        </w:rPr>
        <w:t xml:space="preserve">. Control variables that were true to both groups are the content of the validated information guide, the 3-week interval between the pre-test and post-test and the validated self-made questionnaire that </w:t>
      </w:r>
      <w:r>
        <w:rPr>
          <w:rFonts w:ascii="Times New Roman" w:eastAsia="Times New Roman" w:hAnsi="Times New Roman" w:cs="Times New Roman"/>
          <w:sz w:val="24"/>
          <w:szCs w:val="24"/>
        </w:rPr>
        <w:t xml:space="preserve"> </w:t>
      </w:r>
      <w:r w:rsidRPr="00C34CAB">
        <w:rPr>
          <w:rFonts w:ascii="Times New Roman" w:eastAsia="Times New Roman" w:hAnsi="Times New Roman" w:cs="Times New Roman"/>
          <w:sz w:val="24"/>
          <w:szCs w:val="24"/>
        </w:rPr>
        <w:t xml:space="preserve">measured </w:t>
      </w:r>
      <w:r>
        <w:rPr>
          <w:rFonts w:ascii="Times New Roman" w:eastAsia="Times New Roman" w:hAnsi="Times New Roman" w:cs="Times New Roman"/>
          <w:sz w:val="24"/>
          <w:szCs w:val="24"/>
        </w:rPr>
        <w:t xml:space="preserve"> </w:t>
      </w:r>
      <w:r w:rsidRPr="00C34CAB">
        <w:rPr>
          <w:rFonts w:ascii="Times New Roman" w:eastAsia="Times New Roman" w:hAnsi="Times New Roman" w:cs="Times New Roman"/>
          <w:sz w:val="24"/>
          <w:szCs w:val="24"/>
        </w:rPr>
        <w:t>the</w:t>
      </w:r>
      <w:r>
        <w:rPr>
          <w:rFonts w:ascii="Times New Roman" w:eastAsia="Times New Roman" w:hAnsi="Times New Roman" w:cs="Times New Roman"/>
          <w:sz w:val="24"/>
          <w:szCs w:val="24"/>
        </w:rPr>
        <w:t xml:space="preserve"> </w:t>
      </w:r>
      <w:r w:rsidRPr="00C34CAB">
        <w:rPr>
          <w:rFonts w:ascii="Times New Roman" w:eastAsia="Times New Roman" w:hAnsi="Times New Roman" w:cs="Times New Roman"/>
          <w:sz w:val="24"/>
          <w:szCs w:val="24"/>
        </w:rPr>
        <w:t xml:space="preserve"> respondents’ </w:t>
      </w:r>
      <w:r>
        <w:rPr>
          <w:rFonts w:ascii="Times New Roman" w:eastAsia="Times New Roman" w:hAnsi="Times New Roman" w:cs="Times New Roman"/>
          <w:sz w:val="24"/>
          <w:szCs w:val="24"/>
        </w:rPr>
        <w:t xml:space="preserve"> </w:t>
      </w:r>
      <w:r w:rsidRPr="00C34CAB">
        <w:rPr>
          <w:rFonts w:ascii="Times New Roman" w:eastAsia="Times New Roman" w:hAnsi="Times New Roman" w:cs="Times New Roman"/>
          <w:sz w:val="24"/>
          <w:szCs w:val="24"/>
        </w:rPr>
        <w:t>knowledge,</w:t>
      </w:r>
      <w:r>
        <w:rPr>
          <w:rFonts w:ascii="Times New Roman" w:eastAsia="Times New Roman" w:hAnsi="Times New Roman" w:cs="Times New Roman"/>
          <w:sz w:val="24"/>
          <w:szCs w:val="24"/>
        </w:rPr>
        <w:t xml:space="preserve"> </w:t>
      </w:r>
      <w:r w:rsidRPr="00C34CAB">
        <w:rPr>
          <w:rFonts w:ascii="Times New Roman" w:eastAsia="Times New Roman" w:hAnsi="Times New Roman" w:cs="Times New Roman"/>
          <w:sz w:val="24"/>
          <w:szCs w:val="24"/>
        </w:rPr>
        <w:t xml:space="preserve"> attitudes </w:t>
      </w:r>
      <w:r>
        <w:rPr>
          <w:rFonts w:ascii="Times New Roman" w:eastAsia="Times New Roman" w:hAnsi="Times New Roman" w:cs="Times New Roman"/>
          <w:sz w:val="24"/>
          <w:szCs w:val="24"/>
        </w:rPr>
        <w:t xml:space="preserve"> </w:t>
      </w:r>
      <w:r w:rsidRPr="00C34CAB">
        <w:rPr>
          <w:rFonts w:ascii="Times New Roman" w:eastAsia="Times New Roman" w:hAnsi="Times New Roman" w:cs="Times New Roman"/>
          <w:sz w:val="24"/>
          <w:szCs w:val="24"/>
        </w:rPr>
        <w:t xml:space="preserve">and </w:t>
      </w:r>
      <w:r>
        <w:rPr>
          <w:rFonts w:ascii="Times New Roman" w:eastAsia="Times New Roman" w:hAnsi="Times New Roman" w:cs="Times New Roman"/>
          <w:sz w:val="24"/>
          <w:szCs w:val="24"/>
        </w:rPr>
        <w:t xml:space="preserve"> </w:t>
      </w:r>
      <w:r w:rsidRPr="00C34CAB">
        <w:rPr>
          <w:rFonts w:ascii="Times New Roman" w:eastAsia="Times New Roman" w:hAnsi="Times New Roman" w:cs="Times New Roman"/>
          <w:sz w:val="24"/>
          <w:szCs w:val="24"/>
        </w:rPr>
        <w:t xml:space="preserve">practices </w:t>
      </w:r>
      <w:r>
        <w:rPr>
          <w:rFonts w:ascii="Times New Roman" w:eastAsia="Times New Roman" w:hAnsi="Times New Roman" w:cs="Times New Roman"/>
          <w:sz w:val="24"/>
          <w:szCs w:val="24"/>
        </w:rPr>
        <w:t xml:space="preserve"> </w:t>
      </w:r>
      <w:r w:rsidRPr="00C34CAB">
        <w:rPr>
          <w:rFonts w:ascii="Times New Roman" w:eastAsia="Times New Roman" w:hAnsi="Times New Roman" w:cs="Times New Roman"/>
          <w:sz w:val="24"/>
          <w:szCs w:val="24"/>
        </w:rPr>
        <w:t>on</w:t>
      </w:r>
      <w:r>
        <w:rPr>
          <w:rFonts w:ascii="Times New Roman" w:eastAsia="Times New Roman" w:hAnsi="Times New Roman" w:cs="Times New Roman"/>
          <w:sz w:val="24"/>
          <w:szCs w:val="24"/>
        </w:rPr>
        <w:t xml:space="preserve"> </w:t>
      </w:r>
      <w:r w:rsidRPr="00C34CAB">
        <w:rPr>
          <w:rFonts w:ascii="Times New Roman" w:eastAsia="Times New Roman" w:hAnsi="Times New Roman" w:cs="Times New Roman"/>
          <w:sz w:val="24"/>
          <w:szCs w:val="24"/>
        </w:rPr>
        <w:t xml:space="preserve"> dengue management.</w:t>
      </w:r>
      <w:r w:rsidR="00870704">
        <w:t xml:space="preserve"> </w:t>
      </w:r>
      <w:r w:rsidRPr="00C34CAB">
        <w:rPr>
          <w:rFonts w:ascii="Times New Roman" w:hAnsi="Times New Roman" w:cs="Times New Roman"/>
          <w:sz w:val="24"/>
          <w:szCs w:val="24"/>
        </w:rPr>
        <w:t>Related t-test and unrelated t-test were used in the study.</w:t>
      </w:r>
    </w:p>
    <w:p w:rsidR="009073A4" w:rsidRDefault="009073A4" w:rsidP="009073A4">
      <w:pPr>
        <w:spacing w:after="0" w:line="240" w:lineRule="auto"/>
        <w:jc w:val="both"/>
        <w:rPr>
          <w:rFonts w:ascii="Times New Roman" w:hAnsi="Times New Roman" w:cs="Times New Roman"/>
          <w:sz w:val="24"/>
          <w:szCs w:val="24"/>
        </w:rPr>
      </w:pPr>
      <w:r w:rsidRPr="00DA0AEA">
        <w:rPr>
          <w:rFonts w:ascii="Times New Roman" w:hAnsi="Times New Roman" w:cs="Times New Roman"/>
        </w:rPr>
        <w:br/>
      </w:r>
      <w:r w:rsidRPr="00C34CAB">
        <w:rPr>
          <w:rFonts w:ascii="Times New Roman" w:hAnsi="Times New Roman"/>
          <w:b/>
          <w:caps/>
          <w:sz w:val="24"/>
          <w:szCs w:val="24"/>
        </w:rPr>
        <w:t xml:space="preserve">Results and conclusions: </w:t>
      </w:r>
      <w:r w:rsidRPr="00C34CAB">
        <w:rPr>
          <w:rFonts w:ascii="Times New Roman" w:hAnsi="Times New Roman"/>
          <w:sz w:val="24"/>
          <w:szCs w:val="24"/>
        </w:rPr>
        <w:t xml:space="preserve">The overall results of this study revealed that the complementary health education was effective in improving the family health care providers’ knowledge, attitude, and practice on dengue management. The knowledge and practice is </w:t>
      </w:r>
      <w:bookmarkStart w:id="0" w:name="_GoBack"/>
      <w:bookmarkEnd w:id="0"/>
      <w:r w:rsidRPr="00C34CAB">
        <w:rPr>
          <w:rFonts w:ascii="Times New Roman" w:hAnsi="Times New Roman"/>
          <w:sz w:val="24"/>
          <w:szCs w:val="24"/>
        </w:rPr>
        <w:t>not significantly affected by age, sex, role in the fam</w:t>
      </w:r>
      <w:r w:rsidR="00870704">
        <w:rPr>
          <w:rFonts w:ascii="Times New Roman" w:hAnsi="Times New Roman"/>
          <w:sz w:val="24"/>
          <w:szCs w:val="24"/>
        </w:rPr>
        <w:t xml:space="preserve">ily, and educational attainment, in contrast to attitude where educational attainment and role in the family vary significantly. </w:t>
      </w:r>
      <w:r w:rsidRPr="00C34CAB">
        <w:rPr>
          <w:rFonts w:ascii="Times New Roman" w:hAnsi="Times New Roman" w:cs="Times New Roman"/>
          <w:sz w:val="24"/>
          <w:szCs w:val="24"/>
        </w:rPr>
        <w:t xml:space="preserve">The combination of one-on-one discussion together with the information guide </w:t>
      </w:r>
      <w:r>
        <w:rPr>
          <w:rFonts w:ascii="Times New Roman" w:hAnsi="Times New Roman" w:cs="Times New Roman"/>
          <w:sz w:val="24"/>
          <w:szCs w:val="24"/>
        </w:rPr>
        <w:t xml:space="preserve"> </w:t>
      </w:r>
      <w:r w:rsidRPr="00C34CAB">
        <w:rPr>
          <w:rFonts w:ascii="Times New Roman" w:hAnsi="Times New Roman" w:cs="Times New Roman"/>
          <w:sz w:val="24"/>
          <w:szCs w:val="24"/>
        </w:rPr>
        <w:t>facilitated</w:t>
      </w:r>
      <w:r>
        <w:rPr>
          <w:rFonts w:ascii="Times New Roman" w:hAnsi="Times New Roman" w:cs="Times New Roman"/>
          <w:sz w:val="24"/>
          <w:szCs w:val="24"/>
        </w:rPr>
        <w:t xml:space="preserve"> </w:t>
      </w:r>
      <w:r w:rsidRPr="00C34CAB">
        <w:rPr>
          <w:rFonts w:ascii="Times New Roman" w:hAnsi="Times New Roman" w:cs="Times New Roman"/>
          <w:sz w:val="24"/>
          <w:szCs w:val="24"/>
        </w:rPr>
        <w:t xml:space="preserve"> a</w:t>
      </w:r>
      <w:r>
        <w:rPr>
          <w:rFonts w:ascii="Times New Roman" w:hAnsi="Times New Roman" w:cs="Times New Roman"/>
          <w:sz w:val="24"/>
          <w:szCs w:val="24"/>
        </w:rPr>
        <w:t xml:space="preserve"> </w:t>
      </w:r>
      <w:r w:rsidRPr="00C34CAB">
        <w:rPr>
          <w:rFonts w:ascii="Times New Roman" w:hAnsi="Times New Roman" w:cs="Times New Roman"/>
          <w:sz w:val="24"/>
          <w:szCs w:val="24"/>
        </w:rPr>
        <w:t xml:space="preserve"> better</w:t>
      </w:r>
      <w:r>
        <w:rPr>
          <w:rFonts w:ascii="Times New Roman" w:hAnsi="Times New Roman" w:cs="Times New Roman"/>
          <w:sz w:val="24"/>
          <w:szCs w:val="24"/>
        </w:rPr>
        <w:t xml:space="preserve"> </w:t>
      </w:r>
      <w:r w:rsidRPr="00C34CAB">
        <w:rPr>
          <w:rFonts w:ascii="Times New Roman" w:hAnsi="Times New Roman" w:cs="Times New Roman"/>
          <w:sz w:val="24"/>
          <w:szCs w:val="24"/>
        </w:rPr>
        <w:t xml:space="preserve"> retention</w:t>
      </w:r>
      <w:r>
        <w:rPr>
          <w:rFonts w:ascii="Times New Roman" w:hAnsi="Times New Roman" w:cs="Times New Roman"/>
          <w:sz w:val="24"/>
          <w:szCs w:val="24"/>
        </w:rPr>
        <w:t xml:space="preserve"> </w:t>
      </w:r>
      <w:r w:rsidRPr="00C34CAB">
        <w:rPr>
          <w:rFonts w:ascii="Times New Roman" w:hAnsi="Times New Roman" w:cs="Times New Roman"/>
          <w:sz w:val="24"/>
          <w:szCs w:val="24"/>
        </w:rPr>
        <w:t xml:space="preserve"> of</w:t>
      </w:r>
      <w:r>
        <w:rPr>
          <w:rFonts w:ascii="Times New Roman" w:hAnsi="Times New Roman" w:cs="Times New Roman"/>
          <w:sz w:val="24"/>
          <w:szCs w:val="24"/>
        </w:rPr>
        <w:t xml:space="preserve"> </w:t>
      </w:r>
      <w:r w:rsidRPr="00C34CAB">
        <w:rPr>
          <w:rFonts w:ascii="Times New Roman" w:hAnsi="Times New Roman" w:cs="Times New Roman"/>
          <w:sz w:val="24"/>
          <w:szCs w:val="24"/>
        </w:rPr>
        <w:t xml:space="preserve"> knowledge,</w:t>
      </w:r>
      <w:r>
        <w:rPr>
          <w:rFonts w:ascii="Times New Roman" w:hAnsi="Times New Roman" w:cs="Times New Roman"/>
          <w:sz w:val="24"/>
          <w:szCs w:val="24"/>
        </w:rPr>
        <w:t xml:space="preserve"> </w:t>
      </w:r>
      <w:r w:rsidRPr="00C34CAB">
        <w:rPr>
          <w:rFonts w:ascii="Times New Roman" w:hAnsi="Times New Roman" w:cs="Times New Roman"/>
          <w:sz w:val="24"/>
          <w:szCs w:val="24"/>
        </w:rPr>
        <w:t xml:space="preserve"> improved</w:t>
      </w:r>
      <w:r>
        <w:rPr>
          <w:rFonts w:ascii="Times New Roman" w:hAnsi="Times New Roman" w:cs="Times New Roman"/>
          <w:sz w:val="24"/>
          <w:szCs w:val="24"/>
        </w:rPr>
        <w:t xml:space="preserve"> </w:t>
      </w:r>
      <w:r w:rsidRPr="00C34CAB">
        <w:rPr>
          <w:rFonts w:ascii="Times New Roman" w:hAnsi="Times New Roman" w:cs="Times New Roman"/>
          <w:sz w:val="24"/>
          <w:szCs w:val="24"/>
        </w:rPr>
        <w:t xml:space="preserve"> se</w:t>
      </w:r>
      <w:r>
        <w:rPr>
          <w:rFonts w:ascii="Times New Roman" w:hAnsi="Times New Roman" w:cs="Times New Roman"/>
          <w:sz w:val="24"/>
          <w:szCs w:val="24"/>
        </w:rPr>
        <w:t>lf-efficacy,  and  encouraged</w:t>
      </w:r>
      <w:r>
        <w:rPr>
          <w:rFonts w:ascii="Times New Roman" w:hAnsi="Times New Roman" w:cs="Times New Roman"/>
          <w:sz w:val="24"/>
          <w:szCs w:val="24"/>
        </w:rPr>
        <w:t xml:space="preserve"> </w:t>
      </w:r>
      <w:r>
        <w:rPr>
          <w:rFonts w:ascii="Times New Roman" w:hAnsi="Times New Roman" w:cs="Times New Roman"/>
          <w:sz w:val="24"/>
          <w:szCs w:val="24"/>
        </w:rPr>
        <w:t xml:space="preserve">the </w:t>
      </w:r>
      <w:r w:rsidRPr="00C34CAB">
        <w:rPr>
          <w:rFonts w:ascii="Times New Roman" w:hAnsi="Times New Roman" w:cs="Times New Roman"/>
          <w:sz w:val="24"/>
          <w:szCs w:val="24"/>
        </w:rPr>
        <w:t>practice of dengue management.</w:t>
      </w:r>
    </w:p>
    <w:p w:rsidR="00870704" w:rsidRPr="009073A4" w:rsidRDefault="00870704" w:rsidP="009073A4">
      <w:pPr>
        <w:spacing w:after="0" w:line="240" w:lineRule="auto"/>
        <w:jc w:val="both"/>
        <w:rPr>
          <w:rFonts w:ascii="Times New Roman" w:hAnsi="Times New Roman" w:cs="Times New Roman"/>
          <w:sz w:val="24"/>
          <w:szCs w:val="24"/>
        </w:rPr>
      </w:pPr>
    </w:p>
    <w:p w:rsidR="009073A4" w:rsidRPr="00F0344F" w:rsidRDefault="009073A4" w:rsidP="009073A4">
      <w:pPr>
        <w:spacing w:after="0" w:line="240" w:lineRule="auto"/>
        <w:jc w:val="both"/>
        <w:rPr>
          <w:rFonts w:ascii="Times New Roman" w:hAnsi="Times New Roman" w:cs="Times New Roman"/>
          <w:sz w:val="24"/>
          <w:szCs w:val="24"/>
        </w:rPr>
        <w:sectPr w:rsidR="009073A4" w:rsidRPr="00F0344F" w:rsidSect="003A0437">
          <w:pgSz w:w="12240" w:h="15840" w:code="1"/>
          <w:pgMar w:top="1440" w:right="1440" w:bottom="1440" w:left="1440" w:header="706" w:footer="706" w:gutter="0"/>
          <w:pgNumType w:fmt="lowerRoman"/>
          <w:cols w:space="708"/>
          <w:docGrid w:linePitch="360"/>
        </w:sectPr>
      </w:pPr>
      <w:r w:rsidRPr="00C34CAB">
        <w:rPr>
          <w:rFonts w:ascii="Times New Roman" w:hAnsi="Times New Roman" w:cs="Times New Roman"/>
          <w:b/>
          <w:caps/>
          <w:sz w:val="24"/>
          <w:szCs w:val="24"/>
        </w:rPr>
        <w:t>Recommendations</w:t>
      </w:r>
      <w:r w:rsidRPr="00C34CAB">
        <w:rPr>
          <w:rFonts w:ascii="Times New Roman" w:hAnsi="Times New Roman" w:cs="Times New Roman"/>
          <w:b/>
          <w:sz w:val="24"/>
          <w:szCs w:val="24"/>
        </w:rPr>
        <w:t xml:space="preserve">: </w:t>
      </w:r>
      <w:r w:rsidRPr="00C34CAB">
        <w:rPr>
          <w:rFonts w:ascii="Times New Roman" w:hAnsi="Times New Roman" w:cs="Times New Roman"/>
          <w:sz w:val="24"/>
          <w:szCs w:val="24"/>
        </w:rPr>
        <w:t xml:space="preserve">The </w:t>
      </w:r>
      <w:r>
        <w:rPr>
          <w:rFonts w:ascii="Times New Roman" w:hAnsi="Times New Roman" w:cs="Times New Roman"/>
          <w:sz w:val="24"/>
          <w:szCs w:val="24"/>
        </w:rPr>
        <w:t xml:space="preserve">complementary health education </w:t>
      </w:r>
      <w:r w:rsidRPr="00C34CAB">
        <w:rPr>
          <w:rFonts w:ascii="Times New Roman" w:hAnsi="Times New Roman" w:cs="Times New Roman"/>
          <w:sz w:val="24"/>
          <w:szCs w:val="24"/>
        </w:rPr>
        <w:t xml:space="preserve">can </w:t>
      </w:r>
      <w:r>
        <w:rPr>
          <w:rFonts w:ascii="Times New Roman" w:hAnsi="Times New Roman" w:cs="Times New Roman"/>
          <w:sz w:val="24"/>
          <w:szCs w:val="24"/>
        </w:rPr>
        <w:t xml:space="preserve"> </w:t>
      </w:r>
      <w:r w:rsidRPr="00C34CAB">
        <w:rPr>
          <w:rFonts w:ascii="Times New Roman" w:hAnsi="Times New Roman" w:cs="Times New Roman"/>
          <w:sz w:val="24"/>
          <w:szCs w:val="24"/>
        </w:rPr>
        <w:t>be</w:t>
      </w:r>
      <w:r>
        <w:rPr>
          <w:rFonts w:ascii="Times New Roman" w:hAnsi="Times New Roman" w:cs="Times New Roman"/>
          <w:sz w:val="24"/>
          <w:szCs w:val="24"/>
        </w:rPr>
        <w:t xml:space="preserve"> </w:t>
      </w:r>
      <w:r w:rsidRPr="00C34CAB">
        <w:rPr>
          <w:rFonts w:ascii="Times New Roman" w:hAnsi="Times New Roman" w:cs="Times New Roman"/>
          <w:sz w:val="24"/>
          <w:szCs w:val="24"/>
        </w:rPr>
        <w:t xml:space="preserve"> used</w:t>
      </w:r>
      <w:r>
        <w:rPr>
          <w:rFonts w:ascii="Times New Roman" w:hAnsi="Times New Roman" w:cs="Times New Roman"/>
          <w:sz w:val="24"/>
          <w:szCs w:val="24"/>
        </w:rPr>
        <w:t xml:space="preserve"> </w:t>
      </w:r>
      <w:r w:rsidRPr="00C34CAB">
        <w:rPr>
          <w:rFonts w:ascii="Times New Roman" w:hAnsi="Times New Roman" w:cs="Times New Roman"/>
          <w:sz w:val="24"/>
          <w:szCs w:val="24"/>
        </w:rPr>
        <w:t xml:space="preserve"> by</w:t>
      </w:r>
      <w:r>
        <w:rPr>
          <w:rFonts w:ascii="Times New Roman" w:hAnsi="Times New Roman" w:cs="Times New Roman"/>
          <w:sz w:val="24"/>
          <w:szCs w:val="24"/>
        </w:rPr>
        <w:t xml:space="preserve"> </w:t>
      </w:r>
      <w:r w:rsidRPr="00C34CAB">
        <w:rPr>
          <w:rFonts w:ascii="Times New Roman" w:hAnsi="Times New Roman" w:cs="Times New Roman"/>
          <w:sz w:val="24"/>
          <w:szCs w:val="24"/>
        </w:rPr>
        <w:t xml:space="preserve"> nurses,</w:t>
      </w:r>
      <w:r>
        <w:rPr>
          <w:rFonts w:ascii="Times New Roman" w:hAnsi="Times New Roman" w:cs="Times New Roman"/>
          <w:sz w:val="24"/>
          <w:szCs w:val="24"/>
        </w:rPr>
        <w:t xml:space="preserve"> </w:t>
      </w:r>
      <w:r w:rsidRPr="00C34CAB">
        <w:rPr>
          <w:rFonts w:ascii="Times New Roman" w:hAnsi="Times New Roman" w:cs="Times New Roman"/>
          <w:sz w:val="24"/>
          <w:szCs w:val="24"/>
        </w:rPr>
        <w:t xml:space="preserve"> health</w:t>
      </w:r>
      <w:r>
        <w:rPr>
          <w:rFonts w:ascii="Times New Roman" w:hAnsi="Times New Roman" w:cs="Times New Roman"/>
          <w:sz w:val="24"/>
          <w:szCs w:val="24"/>
        </w:rPr>
        <w:t xml:space="preserve"> </w:t>
      </w:r>
      <w:r w:rsidRPr="00C34CAB">
        <w:rPr>
          <w:rFonts w:ascii="Times New Roman" w:hAnsi="Times New Roman" w:cs="Times New Roman"/>
          <w:sz w:val="24"/>
          <w:szCs w:val="24"/>
        </w:rPr>
        <w:t xml:space="preserve"> care</w:t>
      </w:r>
      <w:r>
        <w:rPr>
          <w:rFonts w:ascii="Times New Roman" w:hAnsi="Times New Roman" w:cs="Times New Roman"/>
          <w:sz w:val="24"/>
          <w:szCs w:val="24"/>
        </w:rPr>
        <w:t xml:space="preserve"> </w:t>
      </w:r>
      <w:r w:rsidRPr="00C34CAB">
        <w:rPr>
          <w:rFonts w:ascii="Times New Roman" w:hAnsi="Times New Roman" w:cs="Times New Roman"/>
          <w:sz w:val="24"/>
          <w:szCs w:val="24"/>
        </w:rPr>
        <w:t xml:space="preserve"> providers</w:t>
      </w:r>
      <w:r>
        <w:rPr>
          <w:rFonts w:ascii="Times New Roman" w:hAnsi="Times New Roman" w:cs="Times New Roman"/>
          <w:sz w:val="24"/>
          <w:szCs w:val="24"/>
        </w:rPr>
        <w:t xml:space="preserve"> </w:t>
      </w:r>
      <w:r w:rsidRPr="00C34CAB">
        <w:rPr>
          <w:rFonts w:ascii="Times New Roman" w:hAnsi="Times New Roman" w:cs="Times New Roman"/>
          <w:sz w:val="24"/>
          <w:szCs w:val="24"/>
        </w:rPr>
        <w:t xml:space="preserve"> and </w:t>
      </w:r>
      <w:r>
        <w:rPr>
          <w:rFonts w:ascii="Times New Roman" w:hAnsi="Times New Roman" w:cs="Times New Roman"/>
          <w:sz w:val="24"/>
          <w:szCs w:val="24"/>
        </w:rPr>
        <w:t xml:space="preserve"> </w:t>
      </w:r>
      <w:r w:rsidRPr="00C34CAB">
        <w:rPr>
          <w:rFonts w:ascii="Times New Roman" w:hAnsi="Times New Roman" w:cs="Times New Roman"/>
          <w:sz w:val="24"/>
          <w:szCs w:val="24"/>
        </w:rPr>
        <w:t xml:space="preserve">other </w:t>
      </w:r>
      <w:r>
        <w:rPr>
          <w:rFonts w:ascii="Times New Roman" w:hAnsi="Times New Roman" w:cs="Times New Roman"/>
          <w:sz w:val="24"/>
          <w:szCs w:val="24"/>
        </w:rPr>
        <w:t xml:space="preserve"> </w:t>
      </w:r>
      <w:r w:rsidRPr="00C34CAB">
        <w:rPr>
          <w:rFonts w:ascii="Times New Roman" w:hAnsi="Times New Roman" w:cs="Times New Roman"/>
          <w:sz w:val="24"/>
          <w:szCs w:val="24"/>
        </w:rPr>
        <w:t>interest</w:t>
      </w:r>
      <w:r>
        <w:rPr>
          <w:rFonts w:ascii="Times New Roman" w:hAnsi="Times New Roman" w:cs="Times New Roman"/>
          <w:sz w:val="24"/>
          <w:szCs w:val="24"/>
        </w:rPr>
        <w:t xml:space="preserve"> </w:t>
      </w:r>
      <w:r w:rsidRPr="00C34CAB">
        <w:rPr>
          <w:rFonts w:ascii="Times New Roman" w:hAnsi="Times New Roman" w:cs="Times New Roman"/>
          <w:sz w:val="24"/>
          <w:szCs w:val="24"/>
        </w:rPr>
        <w:t xml:space="preserve"> groups for wide</w:t>
      </w:r>
      <w:r>
        <w:rPr>
          <w:rFonts w:ascii="Times New Roman" w:hAnsi="Times New Roman" w:cs="Times New Roman"/>
          <w:sz w:val="24"/>
          <w:szCs w:val="24"/>
        </w:rPr>
        <w:t xml:space="preserve"> </w:t>
      </w:r>
      <w:r w:rsidRPr="00C34CAB">
        <w:rPr>
          <w:rFonts w:ascii="Times New Roman" w:hAnsi="Times New Roman" w:cs="Times New Roman"/>
          <w:sz w:val="24"/>
          <w:szCs w:val="24"/>
        </w:rPr>
        <w:t>dissemination of information on dengue management.</w:t>
      </w:r>
    </w:p>
    <w:p w:rsidR="0095525E" w:rsidRDefault="0095525E"/>
    <w:sectPr w:rsidR="0095525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73A4"/>
    <w:rsid w:val="00870704"/>
    <w:rsid w:val="009073A4"/>
    <w:rsid w:val="009552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0A69C6"/>
  <w15:chartTrackingRefBased/>
  <w15:docId w15:val="{E45FE66A-3E78-4AC0-A8F4-06005C33B5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073A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2</Pages>
  <Words>402</Words>
  <Characters>2297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Joy Samonte</dc:creator>
  <cp:keywords/>
  <dc:description/>
  <cp:lastModifiedBy>Joy Samonte</cp:lastModifiedBy>
  <cp:revision>1</cp:revision>
  <dcterms:created xsi:type="dcterms:W3CDTF">2017-05-30T19:45:00Z</dcterms:created>
  <dcterms:modified xsi:type="dcterms:W3CDTF">2017-05-30T20:02:00Z</dcterms:modified>
</cp:coreProperties>
</file>