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967" w:rsidRPr="00C841B8" w:rsidRDefault="004D1967">
      <w:pPr>
        <w:rPr>
          <w:rFonts w:ascii="Times New Roman" w:hAnsi="Times New Roman" w:cs="Times New Roman"/>
          <w:b/>
          <w:sz w:val="24"/>
          <w:szCs w:val="24"/>
        </w:rPr>
      </w:pPr>
      <w:r w:rsidRPr="00797514">
        <w:rPr>
          <w:rFonts w:ascii="Times New Roman" w:hAnsi="Times New Roman" w:cs="Times New Roman"/>
          <w:b/>
          <w:sz w:val="24"/>
          <w:szCs w:val="24"/>
        </w:rPr>
        <w:t>Cognitive behavioral group therapy to facilitate transitions among</w:t>
      </w:r>
      <w:r w:rsidR="00893665">
        <w:rPr>
          <w:rFonts w:ascii="Times New Roman" w:hAnsi="Times New Roman" w:cs="Times New Roman"/>
          <w:b/>
          <w:sz w:val="24"/>
          <w:szCs w:val="24"/>
        </w:rPr>
        <w:t xml:space="preserve"> Icelandic</w:t>
      </w:r>
      <w:r w:rsidRPr="00797514">
        <w:rPr>
          <w:rFonts w:ascii="Times New Roman" w:hAnsi="Times New Roman" w:cs="Times New Roman"/>
          <w:b/>
          <w:sz w:val="24"/>
          <w:szCs w:val="24"/>
        </w:rPr>
        <w:t xml:space="preserve"> female university students</w:t>
      </w:r>
    </w:p>
    <w:p w:rsidR="00E91884" w:rsidRPr="00477D02" w:rsidRDefault="004D1967">
      <w:pPr>
        <w:rPr>
          <w:rFonts w:ascii="Times New Roman" w:hAnsi="Times New Roman" w:cs="Times New Roman"/>
          <w:sz w:val="24"/>
          <w:szCs w:val="24"/>
        </w:rPr>
      </w:pPr>
      <w:r w:rsidRPr="00477D02">
        <w:rPr>
          <w:rFonts w:ascii="Times New Roman" w:hAnsi="Times New Roman" w:cs="Times New Roman"/>
          <w:sz w:val="24"/>
          <w:szCs w:val="24"/>
        </w:rPr>
        <w:t xml:space="preserve">The university years are generally considered a pleasant, though demanding period in an individual’s life. For most students, this is also a time of transition through young adulthood and academic studies associated with multiple challenges. </w:t>
      </w:r>
      <w:r w:rsidR="00797514">
        <w:rPr>
          <w:rFonts w:ascii="Times New Roman" w:hAnsi="Times New Roman" w:cs="Times New Roman"/>
          <w:sz w:val="24"/>
          <w:szCs w:val="24"/>
        </w:rPr>
        <w:t xml:space="preserve">Further, students have been found to be </w:t>
      </w:r>
      <w:r w:rsidR="00E91884" w:rsidRPr="00477D02">
        <w:rPr>
          <w:rFonts w:ascii="Times New Roman" w:hAnsi="Times New Roman" w:cs="Times New Roman"/>
          <w:sz w:val="24"/>
          <w:szCs w:val="24"/>
        </w:rPr>
        <w:t>prone to heightened psychological distress</w:t>
      </w:r>
      <w:r w:rsidR="00797514">
        <w:rPr>
          <w:rFonts w:ascii="Times New Roman" w:hAnsi="Times New Roman" w:cs="Times New Roman"/>
          <w:sz w:val="24"/>
          <w:szCs w:val="24"/>
        </w:rPr>
        <w:t xml:space="preserve">, </w:t>
      </w:r>
      <w:r w:rsidR="00E91884" w:rsidRPr="00477D02">
        <w:rPr>
          <w:rFonts w:ascii="Times New Roman" w:hAnsi="Times New Roman" w:cs="Times New Roman"/>
          <w:sz w:val="24"/>
          <w:szCs w:val="24"/>
        </w:rPr>
        <w:t>especially females and younger university students</w:t>
      </w:r>
      <w:r w:rsidR="00797514">
        <w:rPr>
          <w:rFonts w:ascii="Times New Roman" w:hAnsi="Times New Roman" w:cs="Times New Roman"/>
          <w:sz w:val="24"/>
          <w:szCs w:val="24"/>
        </w:rPr>
        <w:t xml:space="preserve"> during this transitional time</w:t>
      </w:r>
      <w:r w:rsidR="00E91884" w:rsidRPr="00477D02">
        <w:rPr>
          <w:rFonts w:ascii="Times New Roman" w:hAnsi="Times New Roman" w:cs="Times New Roman"/>
          <w:sz w:val="24"/>
          <w:szCs w:val="24"/>
        </w:rPr>
        <w:t xml:space="preserve">. </w:t>
      </w:r>
      <w:r w:rsidR="00797514">
        <w:rPr>
          <w:rFonts w:ascii="Times New Roman" w:hAnsi="Times New Roman" w:cs="Times New Roman"/>
          <w:sz w:val="24"/>
          <w:szCs w:val="24"/>
        </w:rPr>
        <w:t xml:space="preserve">The </w:t>
      </w:r>
      <w:r w:rsidR="00797514" w:rsidRPr="00477D02">
        <w:rPr>
          <w:rFonts w:ascii="Times New Roman" w:hAnsi="Times New Roman" w:cs="Times New Roman"/>
          <w:sz w:val="24"/>
          <w:szCs w:val="24"/>
        </w:rPr>
        <w:t>middle range theory of transition</w:t>
      </w:r>
      <w:r w:rsidR="00893665">
        <w:rPr>
          <w:rFonts w:ascii="Times New Roman" w:hAnsi="Times New Roman" w:cs="Times New Roman"/>
          <w:sz w:val="24"/>
          <w:szCs w:val="24"/>
        </w:rPr>
        <w:t>s</w:t>
      </w:r>
      <w:r w:rsidR="00797514">
        <w:rPr>
          <w:rFonts w:ascii="Times New Roman" w:hAnsi="Times New Roman" w:cs="Times New Roman"/>
          <w:sz w:val="24"/>
          <w:szCs w:val="24"/>
        </w:rPr>
        <w:t xml:space="preserve"> by </w:t>
      </w:r>
      <w:r w:rsidR="00797514" w:rsidRPr="00477D02">
        <w:rPr>
          <w:rFonts w:ascii="Times New Roman" w:hAnsi="Times New Roman" w:cs="Times New Roman"/>
          <w:sz w:val="24"/>
          <w:szCs w:val="24"/>
        </w:rPr>
        <w:t>Meleis</w:t>
      </w:r>
      <w:r w:rsidR="00797514">
        <w:rPr>
          <w:rFonts w:ascii="Times New Roman" w:hAnsi="Times New Roman" w:cs="Times New Roman"/>
          <w:sz w:val="24"/>
          <w:szCs w:val="24"/>
        </w:rPr>
        <w:t xml:space="preserve"> et al.</w:t>
      </w:r>
      <w:r w:rsidR="00797514" w:rsidRPr="00477D02">
        <w:rPr>
          <w:rFonts w:ascii="Times New Roman" w:hAnsi="Times New Roman" w:cs="Times New Roman"/>
          <w:sz w:val="24"/>
          <w:szCs w:val="24"/>
        </w:rPr>
        <w:t xml:space="preserve"> </w:t>
      </w:r>
      <w:r w:rsidR="00893665">
        <w:rPr>
          <w:rFonts w:ascii="Times New Roman" w:hAnsi="Times New Roman" w:cs="Times New Roman"/>
          <w:sz w:val="24"/>
          <w:szCs w:val="24"/>
        </w:rPr>
        <w:t xml:space="preserve">(2000) </w:t>
      </w:r>
      <w:r w:rsidR="00797514" w:rsidRPr="00477D02">
        <w:rPr>
          <w:rFonts w:ascii="Times New Roman" w:hAnsi="Times New Roman" w:cs="Times New Roman"/>
          <w:sz w:val="24"/>
          <w:szCs w:val="24"/>
        </w:rPr>
        <w:t xml:space="preserve">provides a framework to understand the nature of changes, challenges and reactions of university students moving through young adulthood and university studies. </w:t>
      </w:r>
      <w:r w:rsidR="00E91884" w:rsidRPr="00477D02">
        <w:rPr>
          <w:rFonts w:ascii="Times New Roman" w:hAnsi="Times New Roman" w:cs="Times New Roman"/>
          <w:sz w:val="24"/>
          <w:szCs w:val="24"/>
        </w:rPr>
        <w:t>Additionally, the theory guides nurses in their role of facilitating change that occurs in students’ lives.</w:t>
      </w:r>
    </w:p>
    <w:p w:rsidR="000C713E" w:rsidRPr="00477D02" w:rsidRDefault="000C713E" w:rsidP="000C713E">
      <w:pPr>
        <w:rPr>
          <w:rFonts w:ascii="Times New Roman" w:hAnsi="Times New Roman" w:cs="Times New Roman"/>
          <w:sz w:val="24"/>
          <w:szCs w:val="24"/>
        </w:rPr>
      </w:pPr>
      <w:r w:rsidRPr="00477D02">
        <w:rPr>
          <w:rFonts w:ascii="Times New Roman" w:hAnsi="Times New Roman" w:cs="Times New Roman"/>
          <w:sz w:val="24"/>
          <w:szCs w:val="24"/>
        </w:rPr>
        <w:t>The main aims of this secondary quali</w:t>
      </w:r>
      <w:r w:rsidR="00C841B8">
        <w:rPr>
          <w:rFonts w:ascii="Times New Roman" w:hAnsi="Times New Roman" w:cs="Times New Roman"/>
          <w:sz w:val="24"/>
          <w:szCs w:val="24"/>
        </w:rPr>
        <w:t>tative content analysis was to identify cognitive and behavioral strategies which may</w:t>
      </w:r>
      <w:r w:rsidRPr="00477D02">
        <w:rPr>
          <w:rFonts w:ascii="Times New Roman" w:hAnsi="Times New Roman" w:cs="Times New Roman"/>
          <w:sz w:val="24"/>
          <w:szCs w:val="24"/>
        </w:rPr>
        <w:t xml:space="preserve"> guide nurses in facilitating the transitional experience among university female students</w:t>
      </w:r>
      <w:r w:rsidR="00C841B8">
        <w:rPr>
          <w:rFonts w:ascii="Times New Roman" w:hAnsi="Times New Roman" w:cs="Times New Roman"/>
          <w:sz w:val="24"/>
          <w:szCs w:val="24"/>
        </w:rPr>
        <w:t xml:space="preserve"> who experience pscyhological distress.</w:t>
      </w:r>
    </w:p>
    <w:p w:rsidR="00DA7145" w:rsidRDefault="000C713E" w:rsidP="00C841B8">
      <w:pPr>
        <w:pStyle w:val="Normal-Fyrstalnaeftirkaflaskil"/>
        <w:rPr>
          <w:rFonts w:ascii="Times New Roman" w:hAnsi="Times New Roman" w:cs="Times New Roman"/>
          <w:sz w:val="24"/>
        </w:rPr>
      </w:pPr>
      <w:r w:rsidRPr="00477D02">
        <w:rPr>
          <w:rFonts w:ascii="Times New Roman" w:hAnsi="Times New Roman" w:cs="Times New Roman"/>
          <w:sz w:val="24"/>
        </w:rPr>
        <w:t>The sample included 19 university female students, aged 22-45 years, who were enrolled in 8 of 11 faculties within the university. Individual semi-structured interviews were conducted two to four weeks followi</w:t>
      </w:r>
      <w:r w:rsidR="00C841B8">
        <w:rPr>
          <w:rFonts w:ascii="Times New Roman" w:hAnsi="Times New Roman" w:cs="Times New Roman"/>
          <w:sz w:val="24"/>
        </w:rPr>
        <w:t>ng c</w:t>
      </w:r>
      <w:r w:rsidR="00893665">
        <w:rPr>
          <w:rFonts w:ascii="Times New Roman" w:hAnsi="Times New Roman" w:cs="Times New Roman"/>
          <w:sz w:val="24"/>
        </w:rPr>
        <w:t xml:space="preserve">ompletion of a four sessions </w:t>
      </w:r>
      <w:r w:rsidR="00C841B8">
        <w:rPr>
          <w:rFonts w:ascii="Times New Roman" w:hAnsi="Times New Roman" w:cs="Times New Roman"/>
          <w:sz w:val="24"/>
        </w:rPr>
        <w:t>cognitive behavioral group therapy</w:t>
      </w:r>
      <w:r w:rsidRPr="00477D02">
        <w:rPr>
          <w:rFonts w:ascii="Times New Roman" w:hAnsi="Times New Roman" w:cs="Times New Roman"/>
          <w:sz w:val="24"/>
        </w:rPr>
        <w:t>. The opening que</w:t>
      </w:r>
      <w:r w:rsidR="00893665">
        <w:rPr>
          <w:rFonts w:ascii="Times New Roman" w:hAnsi="Times New Roman" w:cs="Times New Roman"/>
          <w:sz w:val="24"/>
        </w:rPr>
        <w:t>stion was, “Please d</w:t>
      </w:r>
      <w:r w:rsidRPr="00477D02">
        <w:rPr>
          <w:rFonts w:ascii="Times New Roman" w:hAnsi="Times New Roman" w:cs="Times New Roman"/>
          <w:sz w:val="24"/>
        </w:rPr>
        <w:t xml:space="preserve">escribe your experience participating in the CBGT sessions?” The follow-up questions were, “In your opinion, what did you feel were the most helpful elements of the sessions?” “Which were the least helpful elements?” The interviews were tape-recorded and transcribed verbatim. </w:t>
      </w:r>
      <w:r w:rsidR="00DA7145" w:rsidRPr="00477D02">
        <w:rPr>
          <w:rFonts w:ascii="Times New Roman" w:hAnsi="Times New Roman" w:cs="Times New Roman"/>
          <w:sz w:val="24"/>
        </w:rPr>
        <w:t>Secondary deductive content  analysis was cond</w:t>
      </w:r>
      <w:r w:rsidR="00797514">
        <w:rPr>
          <w:rFonts w:ascii="Times New Roman" w:hAnsi="Times New Roman" w:cs="Times New Roman"/>
          <w:sz w:val="24"/>
        </w:rPr>
        <w:t xml:space="preserve">ucted </w:t>
      </w:r>
      <w:r w:rsidR="00DA7145" w:rsidRPr="00477D02">
        <w:rPr>
          <w:rFonts w:ascii="Times New Roman" w:hAnsi="Times New Roman" w:cs="Times New Roman"/>
          <w:sz w:val="24"/>
        </w:rPr>
        <w:t>according to Graneheim and Lundman (2004).</w:t>
      </w:r>
    </w:p>
    <w:p w:rsidR="00C841B8" w:rsidRPr="00C841B8" w:rsidRDefault="00C841B8" w:rsidP="00C841B8"/>
    <w:p w:rsidR="00DA7145" w:rsidRPr="00797514" w:rsidRDefault="00DA7145" w:rsidP="00797514">
      <w:pPr>
        <w:rPr>
          <w:rFonts w:ascii="Times New Roman" w:hAnsi="Times New Roman" w:cs="Times New Roman"/>
          <w:sz w:val="24"/>
          <w:szCs w:val="24"/>
        </w:rPr>
      </w:pPr>
      <w:r w:rsidRPr="00477D02">
        <w:rPr>
          <w:rFonts w:ascii="Times New Roman" w:hAnsi="Times New Roman" w:cs="Times New Roman"/>
          <w:sz w:val="24"/>
          <w:szCs w:val="24"/>
        </w:rPr>
        <w:t>The findings of the secondary deductive content analysis resulted in the following</w:t>
      </w:r>
      <w:r w:rsidR="00C841B8">
        <w:rPr>
          <w:rFonts w:ascii="Times New Roman" w:hAnsi="Times New Roman" w:cs="Times New Roman"/>
          <w:sz w:val="24"/>
          <w:szCs w:val="24"/>
        </w:rPr>
        <w:t xml:space="preserve"> three</w:t>
      </w:r>
      <w:r w:rsidRPr="00477D02">
        <w:rPr>
          <w:rFonts w:ascii="Times New Roman" w:hAnsi="Times New Roman" w:cs="Times New Roman"/>
          <w:sz w:val="24"/>
          <w:szCs w:val="24"/>
        </w:rPr>
        <w:t xml:space="preserve"> </w:t>
      </w:r>
      <w:r w:rsidR="00C841B8">
        <w:rPr>
          <w:rFonts w:ascii="Times New Roman" w:hAnsi="Times New Roman" w:cs="Times New Roman"/>
          <w:sz w:val="24"/>
          <w:szCs w:val="24"/>
        </w:rPr>
        <w:t xml:space="preserve">main </w:t>
      </w:r>
      <w:r w:rsidRPr="00477D02">
        <w:rPr>
          <w:rFonts w:ascii="Times New Roman" w:hAnsi="Times New Roman" w:cs="Times New Roman"/>
          <w:sz w:val="24"/>
          <w:szCs w:val="24"/>
        </w:rPr>
        <w:t>t</w:t>
      </w:r>
      <w:r w:rsidR="00C841B8">
        <w:rPr>
          <w:rFonts w:ascii="Times New Roman" w:hAnsi="Times New Roman" w:cs="Times New Roman"/>
          <w:sz w:val="24"/>
          <w:szCs w:val="24"/>
        </w:rPr>
        <w:t>hemes which are in agreement with</w:t>
      </w:r>
      <w:r w:rsidRPr="00477D02">
        <w:rPr>
          <w:rFonts w:ascii="Times New Roman" w:hAnsi="Times New Roman" w:cs="Times New Roman"/>
          <w:sz w:val="24"/>
          <w:szCs w:val="24"/>
        </w:rPr>
        <w:t xml:space="preserve"> Meleises Mid-range theory o</w:t>
      </w:r>
      <w:r w:rsidR="00797514">
        <w:rPr>
          <w:rFonts w:ascii="Times New Roman" w:hAnsi="Times New Roman" w:cs="Times New Roman"/>
          <w:sz w:val="24"/>
          <w:szCs w:val="24"/>
        </w:rPr>
        <w:t xml:space="preserve">f transitions: </w:t>
      </w:r>
      <w:r w:rsidR="00C841B8">
        <w:rPr>
          <w:rFonts w:ascii="Times New Roman" w:hAnsi="Times New Roman" w:cs="Times New Roman"/>
          <w:sz w:val="24"/>
          <w:szCs w:val="24"/>
        </w:rPr>
        <w:t xml:space="preserve">Nature of transitions, transitions conditions and pattern of response. </w:t>
      </w:r>
      <w:r w:rsidR="00893665">
        <w:rPr>
          <w:rFonts w:ascii="Times New Roman" w:hAnsi="Times New Roman" w:cs="Times New Roman"/>
          <w:sz w:val="24"/>
          <w:szCs w:val="24"/>
        </w:rPr>
        <w:t xml:space="preserve">The results will be displayed in more detail on a poster. </w:t>
      </w:r>
      <w:bookmarkStart w:id="0" w:name="_GoBack"/>
      <w:bookmarkEnd w:id="0"/>
    </w:p>
    <w:p w:rsidR="000C713E" w:rsidRPr="00477D02" w:rsidRDefault="000C713E">
      <w:pPr>
        <w:rPr>
          <w:rFonts w:ascii="Times New Roman" w:hAnsi="Times New Roman" w:cs="Times New Roman"/>
          <w:sz w:val="24"/>
          <w:szCs w:val="24"/>
        </w:rPr>
      </w:pPr>
    </w:p>
    <w:sectPr w:rsidR="000C713E" w:rsidRPr="00477D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dvTime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B60986"/>
    <w:multiLevelType w:val="hybridMultilevel"/>
    <w:tmpl w:val="3F82D7DA"/>
    <w:lvl w:ilvl="0" w:tplc="040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180"/>
    <w:rsid w:val="00020445"/>
    <w:rsid w:val="000C713E"/>
    <w:rsid w:val="003E1C0B"/>
    <w:rsid w:val="00477D02"/>
    <w:rsid w:val="004A7FC3"/>
    <w:rsid w:val="004D1967"/>
    <w:rsid w:val="00532537"/>
    <w:rsid w:val="00797514"/>
    <w:rsid w:val="00803180"/>
    <w:rsid w:val="00893665"/>
    <w:rsid w:val="008B4AC0"/>
    <w:rsid w:val="00921D9C"/>
    <w:rsid w:val="00C841B8"/>
    <w:rsid w:val="00DA7145"/>
    <w:rsid w:val="00E91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B4ABB0-8343-4A10-A369-0795EC730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s-I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-Fyrstalnaeftirkaflaskil">
    <w:name w:val="Normal - Fyrsta lína eftir kaflaskil"/>
    <w:aliases w:val="Normal 1. lína"/>
    <w:basedOn w:val="Normal"/>
    <w:next w:val="Normal"/>
    <w:link w:val="Normal-FyrstalnaeftirkaflaskilChar"/>
    <w:qFormat/>
    <w:rsid w:val="000C713E"/>
    <w:pPr>
      <w:widowControl w:val="0"/>
      <w:spacing w:before="120" w:after="60" w:line="280" w:lineRule="exact"/>
      <w:jc w:val="both"/>
    </w:pPr>
    <w:rPr>
      <w:rFonts w:ascii="Arial" w:eastAsia="AdvTimes" w:hAnsi="Arial" w:cs="Arial"/>
      <w:sz w:val="20"/>
      <w:szCs w:val="24"/>
    </w:rPr>
  </w:style>
  <w:style w:type="character" w:customStyle="1" w:styleId="Normal-FyrstalnaeftirkaflaskilChar">
    <w:name w:val="Normal - Fyrsta lína eftir kaflaskil Char"/>
    <w:aliases w:val="Normal 1. lína Char"/>
    <w:link w:val="Normal-Fyrstalnaeftirkaflaskil"/>
    <w:rsid w:val="000C713E"/>
    <w:rPr>
      <w:rFonts w:ascii="Arial" w:eastAsia="AdvTimes" w:hAnsi="Arial" w:cs="Arial"/>
      <w:sz w:val="20"/>
      <w:szCs w:val="24"/>
    </w:rPr>
  </w:style>
  <w:style w:type="paragraph" w:styleId="ListParagraph">
    <w:name w:val="List Paragraph"/>
    <w:basedOn w:val="Normal"/>
    <w:uiPriority w:val="34"/>
    <w:qFormat/>
    <w:rsid w:val="00DA714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77D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77D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johannab</dc:creator>
  <cp:keywords/>
  <dc:description/>
  <cp:lastModifiedBy>johannab</cp:lastModifiedBy>
  <cp:revision>4</cp:revision>
  <cp:lastPrinted>2017-10-29T12:04:00Z</cp:lastPrinted>
  <dcterms:created xsi:type="dcterms:W3CDTF">2017-10-30T12:49:00Z</dcterms:created>
  <dcterms:modified xsi:type="dcterms:W3CDTF">2017-10-31T22:45:00Z</dcterms:modified>
</cp:coreProperties>
</file>