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78A" w:rsidRPr="00B4778A" w:rsidRDefault="00B4778A" w:rsidP="00B4778A">
      <w:pPr>
        <w:jc w:val="center"/>
        <w:rPr>
          <w:b/>
        </w:rPr>
      </w:pPr>
      <w:bookmarkStart w:id="0" w:name="_GoBack"/>
      <w:bookmarkEnd w:id="0"/>
      <w:r w:rsidRPr="00B4778A">
        <w:rPr>
          <w:b/>
        </w:rPr>
        <w:t>Abstract</w:t>
      </w:r>
    </w:p>
    <w:p w:rsidR="00B4778A" w:rsidRDefault="00B4778A" w:rsidP="00B4778A">
      <w:pPr>
        <w:jc w:val="center"/>
        <w:rPr>
          <w:b/>
        </w:rPr>
      </w:pPr>
      <w:r w:rsidRPr="00B4778A">
        <w:rPr>
          <w:b/>
        </w:rPr>
        <w:t>Competency and Student Satisfaction with Problem-Based Learning in a Virtual Learning Environment</w:t>
      </w:r>
    </w:p>
    <w:p w:rsidR="00EE1701" w:rsidRPr="00EE1701" w:rsidRDefault="00EE1701" w:rsidP="00EE1701">
      <w:pPr>
        <w:spacing w:line="240" w:lineRule="auto"/>
        <w:contextualSpacing/>
        <w:jc w:val="center"/>
      </w:pPr>
      <w:r w:rsidRPr="00EE1701">
        <w:t>Diana Meeks, PhD, RN, MSN, CS, FNP, CNE, NE-BC</w:t>
      </w:r>
    </w:p>
    <w:p w:rsidR="00EE1701" w:rsidRPr="00EE1701" w:rsidRDefault="00EE1701" w:rsidP="00EE1701">
      <w:pPr>
        <w:spacing w:line="240" w:lineRule="auto"/>
        <w:contextualSpacing/>
        <w:jc w:val="center"/>
      </w:pPr>
      <w:r w:rsidRPr="00EE1701">
        <w:t>Randy Gordon, DNP, FNP-BC</w:t>
      </w:r>
    </w:p>
    <w:p w:rsidR="00EE1701" w:rsidRPr="00B4778A" w:rsidRDefault="00EE1701" w:rsidP="00EE1701">
      <w:pPr>
        <w:spacing w:line="240" w:lineRule="auto"/>
        <w:contextualSpacing/>
        <w:jc w:val="center"/>
        <w:rPr>
          <w:b/>
        </w:rPr>
      </w:pPr>
    </w:p>
    <w:p w:rsidR="00B4778A" w:rsidRPr="00B4778A" w:rsidRDefault="00B4778A" w:rsidP="00B4778A">
      <w:r w:rsidRPr="00B4778A">
        <w:t>The aim of this pilot project was to assess feasibility and implementation of an innovative teaching tool in a nursing practitioner course. Twelve student volunteers from the May and July 2015 sessions, completed the consent for the pilot project; however, only seven students (N=7) completed the pilot project in its entirety. </w:t>
      </w:r>
    </w:p>
    <w:p w:rsidR="00B4778A" w:rsidRPr="00B4778A" w:rsidRDefault="00B4778A" w:rsidP="00B4778A">
      <w:r w:rsidRPr="00B4778A">
        <w:t>Students were asked to rate their perceived level of competency using a rating scale (“very poor”, “poor”, “fair”, “good”, and “very good”) by completing a survey before and immediately following the Virtual Learning Environment (VLE) immersion learning activity. Students rated their perceived competency with obtaining pertinent patient data, communicating with intra/interprofessional team members, with using appropriate communication skills to interact with a patient, and with demonstrating clinical judgment and knowledge with respect to a list of differential diagnoses. All respondents rated their perceived competency to obtain pertinent patient information as “good” before and after the learning activity. Interestingly, although students rated their ability to use appropriate communication skills to interact with the patient as “good” or “very good” before the learning activity, respondents indicated their perceived competency as only “fair” or “good” following the learning activity in Second Life. Similarly, the students’ rated their perceived competency to demonstrate clinical judgment and knowledge to establish appropriate patient diagnoses as “fair”, “good”, or “very good” before the learning activity; however, changed their rating to “fair” or “good” after the immersion intervention.</w:t>
      </w:r>
    </w:p>
    <w:p w:rsidR="00B4778A" w:rsidRPr="00B4778A" w:rsidRDefault="00B4778A" w:rsidP="00B4778A">
      <w:r w:rsidRPr="00B4778A">
        <w:lastRenderedPageBreak/>
        <w:t xml:space="preserve">The Creighton Competency Evaluation Instrument (C-CEI) was developed for use as the evaluation instrument for both simulation and traditional clinical training experiences. Reliability and validity testing had been established. The students were observed during an interactive patient learning activity and individual performance was rated using the C-CEI. </w:t>
      </w:r>
    </w:p>
    <w:p w:rsidR="00B4778A" w:rsidRPr="00B4778A" w:rsidRDefault="00B4778A" w:rsidP="00B4778A">
      <w:r w:rsidRPr="00B4778A">
        <w:t>In addition, the students completed a VLE Satisfaction Questionnaire to assess satisfaction with the virtual learning technology, Second Life as well as their overall satisfaction with the learning experience. All respondents agreed that the VLE was user-friendly</w:t>
      </w:r>
      <w:r w:rsidR="009C0C12">
        <w:t>,</w:t>
      </w:r>
      <w:r w:rsidRPr="00B4778A">
        <w:t xml:space="preserve"> useful in the course, aroused learning interest, and was effective in gaining knowledge.</w:t>
      </w:r>
    </w:p>
    <w:p w:rsidR="00B4778A" w:rsidRDefault="00B4778A" w:rsidP="00EE1701">
      <w:r w:rsidRPr="00B4778A">
        <w:t>Findings suggest some students re-evaluated their level of competency or preparedness as a result of their performance during the learning activity. It should be noted that each student’s performance met the evaluation score for competency with assessment and communication skills as observed by one of the researchers. This finding supports a possible discordance between the students perceived and observed level of competency, which warrants further investigation.</w:t>
      </w:r>
    </w:p>
    <w:p w:rsidR="00EE1701" w:rsidRDefault="00EE1701" w:rsidP="00EE1701"/>
    <w:p w:rsidR="00EE1701" w:rsidRDefault="00B4778A" w:rsidP="00EE1701">
      <w:pPr>
        <w:jc w:val="center"/>
      </w:pPr>
      <w:r>
        <w:t>References</w:t>
      </w:r>
    </w:p>
    <w:p w:rsidR="00EE1701" w:rsidRDefault="00EE1701" w:rsidP="00EE1701">
      <w:pPr>
        <w:spacing w:line="240" w:lineRule="auto"/>
        <w:contextualSpacing/>
      </w:pPr>
      <w:r>
        <w:t xml:space="preserve">Cook, M. J. (2011). Design and initial evaluation of a virtual pediatric primary care clinic in Second Life. </w:t>
      </w:r>
    </w:p>
    <w:p w:rsidR="00EE1701" w:rsidRDefault="00EE1701" w:rsidP="00EE1701">
      <w:pPr>
        <w:spacing w:line="240" w:lineRule="auto"/>
        <w:ind w:left="720"/>
        <w:contextualSpacing/>
      </w:pPr>
      <w:r w:rsidRPr="00EE1701">
        <w:rPr>
          <w:i/>
        </w:rPr>
        <w:t>Journal of the American Academy of Nurse Practitioners, 24</w:t>
      </w:r>
      <w:r>
        <w:t>, 521–527. doi:10.1111/j.1745-7599.2012.00729.x</w:t>
      </w:r>
    </w:p>
    <w:p w:rsidR="00EE1701" w:rsidRDefault="00EE1701" w:rsidP="00EE1701">
      <w:pPr>
        <w:spacing w:line="240" w:lineRule="auto"/>
        <w:contextualSpacing/>
      </w:pPr>
    </w:p>
    <w:p w:rsidR="00EE1701" w:rsidRDefault="00EE1701" w:rsidP="00EE1701">
      <w:pPr>
        <w:spacing w:line="240" w:lineRule="auto"/>
        <w:contextualSpacing/>
      </w:pPr>
      <w:r>
        <w:t>de Freitas, S., Rebolledo-Mendez, G., Liarokapis, F., Magoulas, G., &amp; Poulovassilis, A. (2010). Learning as</w:t>
      </w:r>
      <w:r>
        <w:tab/>
      </w:r>
    </w:p>
    <w:p w:rsidR="00EE1701" w:rsidRDefault="00EE1701" w:rsidP="00EE1701">
      <w:pPr>
        <w:spacing w:line="240" w:lineRule="auto"/>
        <w:ind w:left="720"/>
        <w:contextualSpacing/>
      </w:pPr>
      <w:r>
        <w:t xml:space="preserve">immersive experiences: using the four dimensional framework for designing and evaluating immersive learning experiences in a virtual world. </w:t>
      </w:r>
      <w:r w:rsidRPr="00EE1701">
        <w:rPr>
          <w:i/>
        </w:rPr>
        <w:t>British Journal of Educational Technology, 41</w:t>
      </w:r>
      <w:r>
        <w:t>(1), 69-85. doi:10.1111/j.1467-8535.2009.01024.x</w:t>
      </w:r>
    </w:p>
    <w:p w:rsidR="00EE1701" w:rsidRDefault="00EE1701" w:rsidP="00EE1701">
      <w:pPr>
        <w:spacing w:line="240" w:lineRule="auto"/>
        <w:contextualSpacing/>
      </w:pPr>
    </w:p>
    <w:p w:rsidR="00EE1701" w:rsidRDefault="00EE1701" w:rsidP="00EE1701">
      <w:pPr>
        <w:spacing w:line="240" w:lineRule="auto"/>
        <w:contextualSpacing/>
      </w:pPr>
      <w:r>
        <w:t xml:space="preserve">Savin-Baden, M., Tombs, C., Poulton, T., Conradi, E., Kavia, S., Burden, D., &amp; Beaumont, C. (2011). An </w:t>
      </w:r>
    </w:p>
    <w:p w:rsidR="003D4851" w:rsidRDefault="00EE1701" w:rsidP="00EE1701">
      <w:pPr>
        <w:spacing w:line="240" w:lineRule="auto"/>
        <w:ind w:left="720"/>
        <w:contextualSpacing/>
      </w:pPr>
      <w:r>
        <w:t xml:space="preserve">evaluation of implementing problem-based learning scenarios in an immersive virtual world. </w:t>
      </w:r>
      <w:r w:rsidRPr="00EE1701">
        <w:rPr>
          <w:i/>
        </w:rPr>
        <w:t xml:space="preserve">International Journal of Medical Education, 2, </w:t>
      </w:r>
      <w:r>
        <w:t>116-124. doi:10.5116/ijme.4e92.b22f</w:t>
      </w:r>
    </w:p>
    <w:sectPr w:rsidR="003D4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8A"/>
    <w:rsid w:val="0020533D"/>
    <w:rsid w:val="003D4851"/>
    <w:rsid w:val="007032BA"/>
    <w:rsid w:val="007132DC"/>
    <w:rsid w:val="009C0C12"/>
    <w:rsid w:val="00B4778A"/>
    <w:rsid w:val="00EE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E5C78E-D034-4385-B99D-DBD42EDC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7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Meeks, Diana</dc:creator>
  <cp:lastModifiedBy>Meeks, Diana</cp:lastModifiedBy>
  <cp:revision>2</cp:revision>
  <cp:lastPrinted>2017-01-01T17:06:00Z</cp:lastPrinted>
  <dcterms:created xsi:type="dcterms:W3CDTF">2017-01-01T17:07:00Z</dcterms:created>
  <dcterms:modified xsi:type="dcterms:W3CDTF">2017-01-01T17:07:00Z</dcterms:modified>
</cp:coreProperties>
</file>