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EFB" w:rsidRDefault="00487EFB" w:rsidP="00487EFB">
      <w:pPr>
        <w:jc w:val="both"/>
        <w:rPr>
          <w:lang w:val="en-GB"/>
        </w:rPr>
      </w:pPr>
    </w:p>
    <w:p w:rsidR="00487EFB" w:rsidRDefault="00487EFB" w:rsidP="00487EFB">
      <w:pPr>
        <w:jc w:val="center"/>
        <w:rPr>
          <w:b/>
          <w:lang w:val="en-GB"/>
        </w:rPr>
      </w:pPr>
      <w:r w:rsidRPr="00487EFB">
        <w:rPr>
          <w:b/>
          <w:lang w:val="en-GB"/>
        </w:rPr>
        <w:t>ROMA WOMEN AND HEALTH: EXPLORING PERCEPTIONS AND ACCESS TO HEALTH SERVICES</w:t>
      </w:r>
    </w:p>
    <w:p w:rsidR="00487EFB" w:rsidRPr="00ED6EB8" w:rsidRDefault="00487EFB" w:rsidP="00487EFB">
      <w:pPr>
        <w:rPr>
          <w:vertAlign w:val="superscript"/>
          <w:lang w:val="en-GB"/>
        </w:rPr>
      </w:pPr>
      <w:proofErr w:type="spellStart"/>
      <w:r w:rsidRPr="00ED6EB8">
        <w:rPr>
          <w:lang w:val="en-GB"/>
        </w:rPr>
        <w:t>Tanampasi</w:t>
      </w:r>
      <w:proofErr w:type="spellEnd"/>
      <w:r w:rsidRPr="00ED6EB8">
        <w:rPr>
          <w:lang w:val="en-GB"/>
        </w:rPr>
        <w:t xml:space="preserve"> Polyxeni</w:t>
      </w:r>
      <w:r w:rsidR="00ED6EB8" w:rsidRPr="00ED6EB8">
        <w:rPr>
          <w:vertAlign w:val="superscript"/>
          <w:lang w:val="en-GB"/>
        </w:rPr>
        <w:t>1</w:t>
      </w:r>
      <w:r w:rsidRPr="00ED6EB8">
        <w:rPr>
          <w:lang w:val="en-GB"/>
        </w:rPr>
        <w:t xml:space="preserve">, </w:t>
      </w:r>
      <w:r w:rsidR="00ED6EB8">
        <w:rPr>
          <w:lang w:val="en-GB"/>
        </w:rPr>
        <w:t xml:space="preserve">Dr </w:t>
      </w:r>
      <w:proofErr w:type="spellStart"/>
      <w:r w:rsidRPr="00ED6EB8">
        <w:rPr>
          <w:lang w:val="en-GB"/>
        </w:rPr>
        <w:t>Malliarou</w:t>
      </w:r>
      <w:proofErr w:type="spellEnd"/>
      <w:r w:rsidRPr="00ED6EB8">
        <w:rPr>
          <w:lang w:val="en-GB"/>
        </w:rPr>
        <w:t xml:space="preserve"> Maria</w:t>
      </w:r>
      <w:r w:rsidR="00ED6EB8" w:rsidRPr="00ED6EB8">
        <w:rPr>
          <w:vertAlign w:val="superscript"/>
          <w:lang w:val="en-GB"/>
        </w:rPr>
        <w:t>1,2</w:t>
      </w:r>
      <w:r w:rsidRPr="00ED6EB8">
        <w:rPr>
          <w:lang w:val="en-GB"/>
        </w:rPr>
        <w:t xml:space="preserve">, </w:t>
      </w:r>
      <w:r w:rsidR="00ED6EB8">
        <w:rPr>
          <w:lang w:val="en-GB"/>
        </w:rPr>
        <w:t xml:space="preserve">Dr </w:t>
      </w:r>
      <w:bookmarkStart w:id="0" w:name="_GoBack"/>
      <w:bookmarkEnd w:id="0"/>
      <w:proofErr w:type="spellStart"/>
      <w:r w:rsidRPr="00ED6EB8">
        <w:rPr>
          <w:lang w:val="en-GB"/>
        </w:rPr>
        <w:t>Sarafis</w:t>
      </w:r>
      <w:proofErr w:type="spellEnd"/>
      <w:r w:rsidRPr="00ED6EB8">
        <w:rPr>
          <w:lang w:val="en-GB"/>
        </w:rPr>
        <w:t xml:space="preserve"> Pavlos</w:t>
      </w:r>
      <w:r w:rsidR="00ED6EB8" w:rsidRPr="00ED6EB8">
        <w:rPr>
          <w:vertAlign w:val="superscript"/>
          <w:lang w:val="en-GB"/>
        </w:rPr>
        <w:t>1,3</w:t>
      </w:r>
    </w:p>
    <w:p w:rsidR="00ED6EB8" w:rsidRPr="00ED6EB8" w:rsidRDefault="00ED6EB8" w:rsidP="00ED6EB8">
      <w:pPr>
        <w:pStyle w:val="a3"/>
        <w:numPr>
          <w:ilvl w:val="0"/>
          <w:numId w:val="1"/>
        </w:numPr>
        <w:rPr>
          <w:lang w:val="en-GB"/>
        </w:rPr>
      </w:pPr>
      <w:r w:rsidRPr="00ED6EB8">
        <w:rPr>
          <w:lang w:val="en-GB"/>
        </w:rPr>
        <w:t>Hellenic Open University</w:t>
      </w:r>
    </w:p>
    <w:p w:rsidR="00ED6EB8" w:rsidRPr="00ED6EB8" w:rsidRDefault="00ED6EB8" w:rsidP="00ED6EB8">
      <w:pPr>
        <w:pStyle w:val="a3"/>
        <w:numPr>
          <w:ilvl w:val="0"/>
          <w:numId w:val="1"/>
        </w:numPr>
        <w:rPr>
          <w:lang w:val="en-GB"/>
        </w:rPr>
      </w:pPr>
      <w:r w:rsidRPr="00ED6EB8">
        <w:rPr>
          <w:lang w:val="en-GB"/>
        </w:rPr>
        <w:t>Technological Educational Institute of Thessaly</w:t>
      </w:r>
    </w:p>
    <w:p w:rsidR="00ED6EB8" w:rsidRPr="00ED6EB8" w:rsidRDefault="00ED6EB8" w:rsidP="00ED6EB8">
      <w:pPr>
        <w:pStyle w:val="a3"/>
        <w:numPr>
          <w:ilvl w:val="0"/>
          <w:numId w:val="1"/>
        </w:numPr>
        <w:rPr>
          <w:lang w:val="en-GB"/>
        </w:rPr>
      </w:pPr>
      <w:r w:rsidRPr="00ED6EB8">
        <w:rPr>
          <w:lang w:val="en-GB"/>
        </w:rPr>
        <w:t>Cyprus University of Technology</w:t>
      </w:r>
    </w:p>
    <w:p w:rsidR="00487EFB" w:rsidRPr="00487EFB" w:rsidRDefault="00487EFB" w:rsidP="00487EFB">
      <w:pPr>
        <w:jc w:val="both"/>
        <w:rPr>
          <w:lang w:val="en-GB"/>
        </w:rPr>
      </w:pPr>
      <w:r w:rsidRPr="00487EFB">
        <w:rPr>
          <w:lang w:val="en-GB"/>
        </w:rPr>
        <w:t xml:space="preserve"> The aim of the present study was to examine the views of Roma women for their general </w:t>
      </w:r>
      <w:r w:rsidR="00BE592D" w:rsidRPr="00487EFB">
        <w:rPr>
          <w:lang w:val="en-GB"/>
        </w:rPr>
        <w:t>and reproductive</w:t>
      </w:r>
      <w:r w:rsidRPr="00487EFB">
        <w:rPr>
          <w:lang w:val="en-GB"/>
        </w:rPr>
        <w:t xml:space="preserve"> health and to present their access to health services. Other objectives of this study were the presentation of the health problems Roma women face, as well as the examination of their health status and of the satisfaction they feel with the provided healthcare services. Therefore, SF-36 questionnaire was used together with semi structured interviews with questions about reproductive health. Questions were selected from the questionnaire for interview-surveys designed by John Cleland and from the questionnaire about postnatal care, reproductive health and women’s rights.  </w:t>
      </w:r>
    </w:p>
    <w:p w:rsidR="00487EFB" w:rsidRPr="00487EFB" w:rsidRDefault="00487EFB" w:rsidP="00487EFB">
      <w:pPr>
        <w:jc w:val="both"/>
        <w:rPr>
          <w:lang w:val="en-GB"/>
        </w:rPr>
      </w:pPr>
      <w:r w:rsidRPr="00487EFB">
        <w:rPr>
          <w:lang w:val="en-GB"/>
        </w:rPr>
        <w:t xml:space="preserve">This study’s sample consisted of 60 women, who live under three different living conditions (20 in each case), namely those who live in a camp or a settlement and those who -in theory- are socially integrated and live in the city.  </w:t>
      </w:r>
    </w:p>
    <w:p w:rsidR="00BB4323" w:rsidRPr="00487EFB" w:rsidRDefault="00487EFB" w:rsidP="00487EFB">
      <w:pPr>
        <w:jc w:val="both"/>
        <w:rPr>
          <w:lang w:val="en-GB"/>
        </w:rPr>
      </w:pPr>
      <w:r w:rsidRPr="00487EFB">
        <w:rPr>
          <w:lang w:val="en-GB"/>
        </w:rPr>
        <w:t>Based on the research results, it appears that there is no statically significant difference in the use of health services, as well as in the type of services, with regard to the living conditions of Roma women. Nevertheless, for the women of the</w:t>
      </w:r>
      <w:r>
        <w:rPr>
          <w:lang w:val="en-GB"/>
        </w:rPr>
        <w:t xml:space="preserve"> </w:t>
      </w:r>
      <w:r w:rsidRPr="00487EFB">
        <w:rPr>
          <w:lang w:val="en-GB"/>
        </w:rPr>
        <w:t>settlement, the use of health services appears to be more frequent and hospital is the most popular service. Childbirth is the most common reason why Roma women visit health services, while the camp dwellers don’t have preventive health examinations at all. More comfortable conditions concerning the use of health services were mentioned by the Roma women who live in the settlement, the city dwellers came next and last the women of the camp. Roma women have limited knowledge in the area of reproductive health, family planning and contraception, while not attending medical examinations leads in their unawareness of whether they have been affected by sexually transmitted diseases.</w:t>
      </w:r>
    </w:p>
    <w:sectPr w:rsidR="00BB4323" w:rsidRPr="00487EF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3687D"/>
    <w:multiLevelType w:val="hybridMultilevel"/>
    <w:tmpl w:val="8E6A01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75"/>
    <w:rsid w:val="00236CA7"/>
    <w:rsid w:val="00487EFB"/>
    <w:rsid w:val="00A65975"/>
    <w:rsid w:val="00BE592D"/>
    <w:rsid w:val="00ED6EB8"/>
    <w:rsid w:val="00F3557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E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327</Words>
  <Characters>1769</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4</cp:revision>
  <dcterms:created xsi:type="dcterms:W3CDTF">2017-07-27T20:56:00Z</dcterms:created>
  <dcterms:modified xsi:type="dcterms:W3CDTF">2017-07-27T21:03:00Z</dcterms:modified>
</cp:coreProperties>
</file>