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F5B" w:rsidRDefault="00440CBB" w:rsidP="00907F5B">
      <w:pPr>
        <w:spacing w:after="0" w:line="276" w:lineRule="auto"/>
        <w:jc w:val="center"/>
        <w:rPr>
          <w:rFonts w:ascii="Times New Roman" w:hAnsi="Times New Roman" w:cs="Times New Roman"/>
          <w:b/>
          <w:sz w:val="26"/>
          <w:szCs w:val="26"/>
        </w:rPr>
      </w:pPr>
      <w:r>
        <w:rPr>
          <w:rFonts w:ascii="Times New Roman" w:hAnsi="Times New Roman" w:cs="Times New Roman"/>
          <w:b/>
          <w:sz w:val="26"/>
          <w:szCs w:val="26"/>
        </w:rPr>
        <w:t>L</w:t>
      </w:r>
      <w:r w:rsidR="00907F5B" w:rsidRPr="00907F5B">
        <w:rPr>
          <w:rFonts w:ascii="Times New Roman" w:hAnsi="Times New Roman" w:cs="Times New Roman"/>
          <w:b/>
          <w:sz w:val="26"/>
          <w:szCs w:val="26"/>
        </w:rPr>
        <w:t>a Universidad Técnica del Norte en el Sistema de Salud, con la formac</w:t>
      </w:r>
      <w:r w:rsidR="00907F5B">
        <w:rPr>
          <w:rFonts w:ascii="Times New Roman" w:hAnsi="Times New Roman" w:cs="Times New Roman"/>
          <w:b/>
          <w:sz w:val="26"/>
          <w:szCs w:val="26"/>
        </w:rPr>
        <w:t>ión de profesionales enfermeras, Ecuador 2016</w:t>
      </w:r>
    </w:p>
    <w:p w:rsidR="00907F5B" w:rsidRDefault="00907F5B" w:rsidP="002B4F84">
      <w:pPr>
        <w:spacing w:after="0" w:line="276" w:lineRule="auto"/>
        <w:jc w:val="center"/>
        <w:rPr>
          <w:rFonts w:ascii="Times New Roman" w:hAnsi="Times New Roman" w:cs="Times New Roman"/>
          <w:b/>
          <w:sz w:val="26"/>
          <w:szCs w:val="26"/>
        </w:rPr>
      </w:pPr>
    </w:p>
    <w:p w:rsidR="002B4F84" w:rsidRPr="002B4F84" w:rsidRDefault="002B4F84" w:rsidP="002B4F84">
      <w:pPr>
        <w:spacing w:after="0" w:line="276" w:lineRule="auto"/>
        <w:rPr>
          <w:rFonts w:ascii="Times New Roman" w:eastAsia="Batang" w:hAnsi="Times New Roman" w:cs="Times New Roman"/>
          <w:bCs/>
          <w:sz w:val="24"/>
          <w:szCs w:val="24"/>
        </w:rPr>
      </w:pPr>
    </w:p>
    <w:p w:rsidR="00DA6C3D" w:rsidRPr="00267C1A" w:rsidRDefault="002B4F84" w:rsidP="00267C1A">
      <w:pPr>
        <w:spacing w:after="0" w:line="276" w:lineRule="auto"/>
        <w:jc w:val="right"/>
        <w:rPr>
          <w:rFonts w:ascii="Times New Roman" w:eastAsia="Batang" w:hAnsi="Times New Roman" w:cs="Times New Roman"/>
          <w:bCs/>
          <w:sz w:val="24"/>
          <w:szCs w:val="24"/>
          <w:vertAlign w:val="superscript"/>
        </w:rPr>
      </w:pPr>
      <w:r w:rsidRPr="002B4F84">
        <w:rPr>
          <w:rFonts w:ascii="Times New Roman" w:eastAsia="Batang" w:hAnsi="Times New Roman" w:cs="Times New Roman"/>
          <w:bCs/>
          <w:sz w:val="24"/>
          <w:szCs w:val="24"/>
        </w:rPr>
        <w:t xml:space="preserve">Viviana Margarita </w:t>
      </w:r>
      <w:r w:rsidRPr="002B4F84">
        <w:rPr>
          <w:rFonts w:ascii="Times New Roman" w:eastAsia="Batang" w:hAnsi="Times New Roman" w:cs="Times New Roman"/>
          <w:bCs/>
          <w:sz w:val="24"/>
          <w:szCs w:val="24"/>
          <w:u w:val="single"/>
        </w:rPr>
        <w:t>Espinel Jara</w:t>
      </w:r>
      <w:r w:rsidRPr="002B4F84">
        <w:rPr>
          <w:rFonts w:ascii="Times New Roman" w:eastAsia="Batang" w:hAnsi="Times New Roman" w:cs="Times New Roman"/>
          <w:bCs/>
          <w:sz w:val="24"/>
          <w:szCs w:val="24"/>
          <w:vertAlign w:val="superscript"/>
        </w:rPr>
        <w:t>1</w:t>
      </w:r>
      <w:r w:rsidRPr="002B4F84">
        <w:rPr>
          <w:rFonts w:ascii="Times New Roman" w:eastAsia="Batang" w:hAnsi="Times New Roman" w:cs="Times New Roman"/>
          <w:bCs/>
          <w:sz w:val="24"/>
          <w:szCs w:val="24"/>
        </w:rPr>
        <w:t xml:space="preserve">; María Ximena </w:t>
      </w:r>
      <w:r w:rsidRPr="00751C91">
        <w:rPr>
          <w:rFonts w:ascii="Times New Roman" w:eastAsia="Batang" w:hAnsi="Times New Roman" w:cs="Times New Roman"/>
          <w:bCs/>
          <w:sz w:val="24"/>
          <w:szCs w:val="24"/>
          <w:u w:val="single"/>
        </w:rPr>
        <w:t>Tapia Paguay</w:t>
      </w:r>
      <w:r w:rsidRPr="002B4F84">
        <w:rPr>
          <w:rFonts w:ascii="Times New Roman" w:eastAsia="Batang" w:hAnsi="Times New Roman" w:cs="Times New Roman"/>
          <w:bCs/>
          <w:sz w:val="24"/>
          <w:szCs w:val="24"/>
          <w:vertAlign w:val="superscript"/>
        </w:rPr>
        <w:t>1</w:t>
      </w:r>
      <w:r w:rsidRPr="002B4F84">
        <w:rPr>
          <w:rFonts w:ascii="Times New Roman" w:eastAsia="Batang" w:hAnsi="Times New Roman" w:cs="Times New Roman"/>
          <w:bCs/>
          <w:sz w:val="24"/>
          <w:szCs w:val="24"/>
        </w:rPr>
        <w:t xml:space="preserve">; Rocío Elizabeth </w:t>
      </w:r>
      <w:r w:rsidRPr="002B4F84">
        <w:rPr>
          <w:rFonts w:ascii="Times New Roman" w:eastAsia="Batang" w:hAnsi="Times New Roman" w:cs="Times New Roman"/>
          <w:bCs/>
          <w:sz w:val="24"/>
          <w:szCs w:val="24"/>
          <w:u w:val="single"/>
        </w:rPr>
        <w:t>Castillo Andrade</w:t>
      </w:r>
      <w:r w:rsidRPr="002B4F84">
        <w:rPr>
          <w:rFonts w:ascii="Times New Roman" w:eastAsia="Batang" w:hAnsi="Times New Roman" w:cs="Times New Roman"/>
          <w:bCs/>
          <w:sz w:val="24"/>
          <w:szCs w:val="24"/>
          <w:vertAlign w:val="superscript"/>
        </w:rPr>
        <w:t>1</w:t>
      </w:r>
      <w:r w:rsidR="00DA6C3D">
        <w:rPr>
          <w:rFonts w:ascii="Times New Roman" w:eastAsia="Batang" w:hAnsi="Times New Roman" w:cs="Times New Roman"/>
          <w:bCs/>
          <w:sz w:val="24"/>
          <w:szCs w:val="24"/>
        </w:rPr>
        <w:t xml:space="preserve">; Eva Consuelo </w:t>
      </w:r>
      <w:r w:rsidR="00DA6C3D" w:rsidRPr="00E72FED">
        <w:rPr>
          <w:rFonts w:ascii="Times New Roman" w:eastAsia="Batang" w:hAnsi="Times New Roman" w:cs="Times New Roman"/>
          <w:bCs/>
          <w:sz w:val="24"/>
          <w:szCs w:val="24"/>
          <w:u w:val="single"/>
        </w:rPr>
        <w:t>López Aguilar</w:t>
      </w:r>
      <w:r w:rsidR="00DA6C3D" w:rsidRPr="00DA6C3D">
        <w:rPr>
          <w:rFonts w:ascii="Times New Roman" w:eastAsia="Batang" w:hAnsi="Times New Roman" w:cs="Times New Roman"/>
          <w:bCs/>
          <w:sz w:val="24"/>
          <w:szCs w:val="24"/>
          <w:vertAlign w:val="superscript"/>
        </w:rPr>
        <w:t>1</w:t>
      </w:r>
      <w:r w:rsidR="00267C1A">
        <w:rPr>
          <w:rFonts w:ascii="Times New Roman" w:eastAsia="Batang" w:hAnsi="Times New Roman" w:cs="Times New Roman"/>
          <w:bCs/>
          <w:sz w:val="24"/>
          <w:szCs w:val="24"/>
        </w:rPr>
        <w:t>; Miguel Edmundo Naranjo Toro</w:t>
      </w:r>
      <w:r w:rsidR="00267C1A" w:rsidRPr="00267C1A">
        <w:rPr>
          <w:rFonts w:ascii="Times New Roman" w:eastAsia="Batang" w:hAnsi="Times New Roman" w:cs="Times New Roman"/>
          <w:bCs/>
          <w:sz w:val="24"/>
          <w:szCs w:val="24"/>
          <w:vertAlign w:val="superscript"/>
        </w:rPr>
        <w:t>2</w:t>
      </w:r>
    </w:p>
    <w:p w:rsidR="00267C1A" w:rsidRDefault="00267C1A" w:rsidP="002B4F84">
      <w:pPr>
        <w:spacing w:after="0" w:line="276" w:lineRule="auto"/>
        <w:jc w:val="right"/>
        <w:rPr>
          <w:rFonts w:ascii="Times New Roman" w:eastAsia="Batang" w:hAnsi="Times New Roman" w:cs="Times New Roman"/>
          <w:bCs/>
          <w:sz w:val="24"/>
          <w:szCs w:val="24"/>
        </w:rPr>
      </w:pPr>
    </w:p>
    <w:p w:rsidR="002B4F84" w:rsidRDefault="002B4F84" w:rsidP="002B4F84">
      <w:pPr>
        <w:spacing w:after="0" w:line="276" w:lineRule="auto"/>
        <w:jc w:val="right"/>
        <w:rPr>
          <w:rFonts w:ascii="Times New Roman" w:eastAsia="Batang" w:hAnsi="Times New Roman" w:cs="Times New Roman"/>
          <w:bCs/>
          <w:sz w:val="24"/>
          <w:szCs w:val="24"/>
        </w:rPr>
      </w:pPr>
      <w:r w:rsidRPr="002B4F84">
        <w:rPr>
          <w:rFonts w:ascii="Times New Roman" w:eastAsia="Batang" w:hAnsi="Times New Roman" w:cs="Times New Roman"/>
          <w:bCs/>
          <w:sz w:val="24"/>
          <w:szCs w:val="24"/>
        </w:rPr>
        <w:t xml:space="preserve">1 </w:t>
      </w:r>
      <w:r w:rsidR="009C03DA">
        <w:rPr>
          <w:rFonts w:ascii="Times New Roman" w:eastAsia="Batang" w:hAnsi="Times New Roman" w:cs="Times New Roman"/>
          <w:bCs/>
          <w:sz w:val="24"/>
          <w:szCs w:val="24"/>
        </w:rPr>
        <w:t>Docentes</w:t>
      </w:r>
      <w:r w:rsidR="00267C1A">
        <w:rPr>
          <w:rFonts w:ascii="Times New Roman" w:eastAsia="Batang" w:hAnsi="Times New Roman" w:cs="Times New Roman"/>
          <w:bCs/>
          <w:sz w:val="24"/>
          <w:szCs w:val="24"/>
        </w:rPr>
        <w:t xml:space="preserve"> Carrera de Enfermería,</w:t>
      </w:r>
      <w:r>
        <w:rPr>
          <w:rFonts w:ascii="Times New Roman" w:eastAsia="Batang" w:hAnsi="Times New Roman" w:cs="Times New Roman"/>
          <w:bCs/>
          <w:sz w:val="24"/>
          <w:szCs w:val="24"/>
        </w:rPr>
        <w:t xml:space="preserve"> </w:t>
      </w:r>
      <w:r w:rsidR="009C03DA">
        <w:rPr>
          <w:rFonts w:ascii="Times New Roman" w:eastAsia="Batang" w:hAnsi="Times New Roman" w:cs="Times New Roman"/>
          <w:bCs/>
          <w:sz w:val="24"/>
          <w:szCs w:val="24"/>
        </w:rPr>
        <w:t>Facultad Ciencias de la Salud</w:t>
      </w:r>
      <w:r w:rsidR="00267C1A">
        <w:rPr>
          <w:rFonts w:ascii="Times New Roman" w:eastAsia="Batang" w:hAnsi="Times New Roman" w:cs="Times New Roman"/>
          <w:bCs/>
          <w:sz w:val="24"/>
          <w:szCs w:val="24"/>
        </w:rPr>
        <w:t>,</w:t>
      </w:r>
      <w:r w:rsidR="009C03DA">
        <w:rPr>
          <w:rFonts w:ascii="Times New Roman" w:eastAsia="Batang" w:hAnsi="Times New Roman" w:cs="Times New Roman"/>
          <w:bCs/>
          <w:sz w:val="24"/>
          <w:szCs w:val="24"/>
        </w:rPr>
        <w:t xml:space="preserve"> Universidad Técnica del Norte</w:t>
      </w:r>
    </w:p>
    <w:p w:rsidR="00267C1A" w:rsidRPr="002B4F84" w:rsidRDefault="00267C1A" w:rsidP="002B4F84">
      <w:pPr>
        <w:spacing w:after="0" w:line="276" w:lineRule="auto"/>
        <w:jc w:val="right"/>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2 Docente Facultad Educación Ciencia y Tecnología, </w:t>
      </w:r>
      <w:r>
        <w:rPr>
          <w:rFonts w:ascii="Times New Roman" w:eastAsia="Batang" w:hAnsi="Times New Roman" w:cs="Times New Roman"/>
          <w:bCs/>
          <w:sz w:val="24"/>
          <w:szCs w:val="24"/>
        </w:rPr>
        <w:t>Universidad Técnica del Norte</w:t>
      </w:r>
      <w:r>
        <w:rPr>
          <w:rFonts w:ascii="Times New Roman" w:eastAsia="Batang" w:hAnsi="Times New Roman" w:cs="Times New Roman"/>
          <w:bCs/>
          <w:sz w:val="24"/>
          <w:szCs w:val="24"/>
        </w:rPr>
        <w:t xml:space="preserve"> </w:t>
      </w:r>
    </w:p>
    <w:p w:rsidR="00267C1A" w:rsidRDefault="00267C1A" w:rsidP="002B4F84">
      <w:pPr>
        <w:spacing w:after="0" w:line="276" w:lineRule="auto"/>
      </w:pPr>
    </w:p>
    <w:p w:rsidR="002B4F84" w:rsidRPr="002B4F84" w:rsidRDefault="00AF385C" w:rsidP="002B4F84">
      <w:pPr>
        <w:spacing w:after="0" w:line="276" w:lineRule="auto"/>
        <w:rPr>
          <w:rFonts w:ascii="Times New Roman" w:eastAsia="Batang" w:hAnsi="Times New Roman" w:cs="Times New Roman"/>
          <w:bCs/>
          <w:sz w:val="24"/>
          <w:szCs w:val="24"/>
        </w:rPr>
      </w:pPr>
      <w:hyperlink r:id="rId6" w:history="1">
        <w:r w:rsidR="002B4F84" w:rsidRPr="0082536F">
          <w:rPr>
            <w:rStyle w:val="Hipervnculo"/>
            <w:rFonts w:ascii="Times New Roman" w:eastAsia="Batang" w:hAnsi="Times New Roman" w:cs="Times New Roman"/>
            <w:bCs/>
            <w:sz w:val="24"/>
            <w:szCs w:val="24"/>
          </w:rPr>
          <w:t>vivispnl@hotmail.com</w:t>
        </w:r>
      </w:hyperlink>
      <w:r w:rsidR="002B4F84">
        <w:rPr>
          <w:rFonts w:ascii="Times New Roman" w:eastAsia="Batang" w:hAnsi="Times New Roman" w:cs="Times New Roman"/>
          <w:bCs/>
          <w:sz w:val="24"/>
          <w:szCs w:val="24"/>
        </w:rPr>
        <w:t xml:space="preserve"> </w:t>
      </w:r>
    </w:p>
    <w:p w:rsidR="002B4F84" w:rsidRPr="002B4F84" w:rsidRDefault="002B4F84" w:rsidP="002B4F84">
      <w:pPr>
        <w:spacing w:after="0" w:line="276" w:lineRule="auto"/>
        <w:rPr>
          <w:rFonts w:ascii="Times New Roman" w:eastAsia="Batang" w:hAnsi="Times New Roman" w:cs="Times New Roman"/>
          <w:bCs/>
          <w:sz w:val="24"/>
          <w:szCs w:val="24"/>
          <w:vertAlign w:val="superscript"/>
        </w:rPr>
      </w:pPr>
    </w:p>
    <w:p w:rsidR="00AF61CA" w:rsidRDefault="009B5DC5" w:rsidP="002B4F84">
      <w:pPr>
        <w:spacing w:after="0" w:line="276" w:lineRule="auto"/>
        <w:rPr>
          <w:rFonts w:ascii="Times New Roman" w:hAnsi="Times New Roman" w:cs="Times New Roman"/>
          <w:b/>
          <w:sz w:val="24"/>
          <w:szCs w:val="24"/>
        </w:rPr>
      </w:pPr>
      <w:r w:rsidRPr="00C95FD7">
        <w:rPr>
          <w:rFonts w:ascii="Times New Roman" w:hAnsi="Times New Roman" w:cs="Times New Roman"/>
          <w:b/>
          <w:sz w:val="24"/>
          <w:szCs w:val="24"/>
        </w:rPr>
        <w:t>Resumen:</w:t>
      </w:r>
    </w:p>
    <w:p w:rsidR="00AF385C" w:rsidRPr="00C95FD7" w:rsidRDefault="00AF385C" w:rsidP="002B4F84">
      <w:pPr>
        <w:spacing w:after="0" w:line="276" w:lineRule="auto"/>
        <w:rPr>
          <w:rFonts w:ascii="Times New Roman" w:hAnsi="Times New Roman" w:cs="Times New Roman"/>
          <w:b/>
          <w:sz w:val="24"/>
          <w:szCs w:val="24"/>
        </w:rPr>
      </w:pPr>
    </w:p>
    <w:p w:rsidR="009B5DC5" w:rsidRDefault="006346D1" w:rsidP="009B5DC5">
      <w:pPr>
        <w:spacing w:after="0" w:line="276" w:lineRule="auto"/>
        <w:jc w:val="both"/>
        <w:rPr>
          <w:rFonts w:ascii="Times New Roman" w:hAnsi="Times New Roman" w:cs="Times New Roman"/>
          <w:sz w:val="24"/>
          <w:szCs w:val="24"/>
        </w:rPr>
      </w:pPr>
      <w:r w:rsidRPr="006346D1">
        <w:rPr>
          <w:rFonts w:ascii="Times New Roman" w:hAnsi="Times New Roman" w:cs="Times New Roman"/>
          <w:sz w:val="24"/>
          <w:szCs w:val="24"/>
        </w:rPr>
        <w:t xml:space="preserve">El déficit del personal sanitario y su desigual distribución geográfica, son mencionados por la OMS, como factor que impide en países en vías de desarrollo superar el umbral de 23 enfermeras por 10.000 habitantes. En Ecuador el Instituto Nacional de Estadísticas y Censos, menciona que la Tasa de Enfermeras es de 10,00 por 10.000 habitantes en el 2013. No se han encontrado registros estadísticos sobre el aporte de cada universidad al Sistema de Salud por Zonas o Áreas de influencia. El objetivo principal </w:t>
      </w:r>
      <w:r w:rsidR="00815E3C">
        <w:rPr>
          <w:rFonts w:ascii="Times New Roman" w:hAnsi="Times New Roman" w:cs="Times New Roman"/>
          <w:sz w:val="24"/>
          <w:szCs w:val="24"/>
        </w:rPr>
        <w:t>fue</w:t>
      </w:r>
      <w:r w:rsidRPr="006346D1">
        <w:rPr>
          <w:rFonts w:ascii="Times New Roman" w:hAnsi="Times New Roman" w:cs="Times New Roman"/>
          <w:sz w:val="24"/>
          <w:szCs w:val="24"/>
        </w:rPr>
        <w:t xml:space="preserve"> establecer el posicionamiento de la Universidad Técnica del Norte en el Sistema de Salud, con la formación de profesionales enfermeras. Investigación cuantitativa, exploratoria, descriptiva y transversal, realizada en todos los profesionales de enfermería laboralmente activos de la</w:t>
      </w:r>
      <w:r w:rsidR="00954488">
        <w:rPr>
          <w:rFonts w:ascii="Times New Roman" w:hAnsi="Times New Roman" w:cs="Times New Roman"/>
          <w:sz w:val="24"/>
          <w:szCs w:val="24"/>
        </w:rPr>
        <w:t>s</w:t>
      </w:r>
      <w:r w:rsidRPr="006346D1">
        <w:rPr>
          <w:rFonts w:ascii="Times New Roman" w:hAnsi="Times New Roman" w:cs="Times New Roman"/>
          <w:sz w:val="24"/>
          <w:szCs w:val="24"/>
        </w:rPr>
        <w:t xml:space="preserve"> Zona</w:t>
      </w:r>
      <w:r w:rsidR="00954488">
        <w:rPr>
          <w:rFonts w:ascii="Times New Roman" w:hAnsi="Times New Roman" w:cs="Times New Roman"/>
          <w:sz w:val="24"/>
          <w:szCs w:val="24"/>
        </w:rPr>
        <w:t>s</w:t>
      </w:r>
      <w:r w:rsidRPr="006346D1">
        <w:rPr>
          <w:rFonts w:ascii="Times New Roman" w:hAnsi="Times New Roman" w:cs="Times New Roman"/>
          <w:sz w:val="24"/>
          <w:szCs w:val="24"/>
        </w:rPr>
        <w:t xml:space="preserve"> 1,</w:t>
      </w:r>
      <w:r w:rsidR="00954488">
        <w:rPr>
          <w:rFonts w:ascii="Times New Roman" w:hAnsi="Times New Roman" w:cs="Times New Roman"/>
          <w:sz w:val="24"/>
          <w:szCs w:val="24"/>
        </w:rPr>
        <w:t xml:space="preserve"> 2 y 9;</w:t>
      </w:r>
      <w:r w:rsidRPr="006346D1">
        <w:rPr>
          <w:rFonts w:ascii="Times New Roman" w:hAnsi="Times New Roman" w:cs="Times New Roman"/>
          <w:sz w:val="24"/>
          <w:szCs w:val="24"/>
        </w:rPr>
        <w:t xml:space="preserve"> se informó sobre los fines del estudio para aplicar una encuesta previamente validada y recolectar información, tabulada </w:t>
      </w:r>
      <w:r w:rsidR="00815E3C">
        <w:rPr>
          <w:rFonts w:ascii="Times New Roman" w:hAnsi="Times New Roman" w:cs="Times New Roman"/>
          <w:sz w:val="24"/>
          <w:szCs w:val="24"/>
        </w:rPr>
        <w:t xml:space="preserve">luego </w:t>
      </w:r>
      <w:r w:rsidRPr="006346D1">
        <w:rPr>
          <w:rFonts w:ascii="Times New Roman" w:hAnsi="Times New Roman" w:cs="Times New Roman"/>
          <w:sz w:val="24"/>
          <w:szCs w:val="24"/>
        </w:rPr>
        <w:t xml:space="preserve">en Microsoft Excel. El total de profesionales enfermeros </w:t>
      </w:r>
      <w:r w:rsidR="00815E3C">
        <w:rPr>
          <w:rFonts w:ascii="Times New Roman" w:hAnsi="Times New Roman" w:cs="Times New Roman"/>
          <w:sz w:val="24"/>
          <w:szCs w:val="24"/>
        </w:rPr>
        <w:t>fue</w:t>
      </w:r>
      <w:r w:rsidRPr="006346D1">
        <w:rPr>
          <w:rFonts w:ascii="Times New Roman" w:hAnsi="Times New Roman" w:cs="Times New Roman"/>
          <w:sz w:val="24"/>
          <w:szCs w:val="24"/>
        </w:rPr>
        <w:t xml:space="preserve"> </w:t>
      </w:r>
      <w:r w:rsidR="000341FA">
        <w:rPr>
          <w:rFonts w:ascii="Times New Roman" w:hAnsi="Times New Roman" w:cs="Times New Roman"/>
          <w:sz w:val="24"/>
          <w:szCs w:val="24"/>
        </w:rPr>
        <w:t>4.278</w:t>
      </w:r>
      <w:r w:rsidRPr="006346D1">
        <w:rPr>
          <w:rFonts w:ascii="Times New Roman" w:hAnsi="Times New Roman" w:cs="Times New Roman"/>
          <w:sz w:val="24"/>
          <w:szCs w:val="24"/>
        </w:rPr>
        <w:t xml:space="preserve">, </w:t>
      </w:r>
      <w:r w:rsidR="00815E3C">
        <w:rPr>
          <w:rFonts w:ascii="Times New Roman" w:hAnsi="Times New Roman" w:cs="Times New Roman"/>
          <w:sz w:val="24"/>
          <w:szCs w:val="24"/>
        </w:rPr>
        <w:t xml:space="preserve">que </w:t>
      </w:r>
      <w:r w:rsidRPr="006346D1">
        <w:rPr>
          <w:rFonts w:ascii="Times New Roman" w:hAnsi="Times New Roman" w:cs="Times New Roman"/>
          <w:sz w:val="24"/>
          <w:szCs w:val="24"/>
        </w:rPr>
        <w:t xml:space="preserve">laboran mayoritariamente en el Ministerio de Salud Púbica, Instituto Ecuatoriano de Seguridad Social y en instituciones privadas. Se mantiene la hegemonía femenina, apenas el </w:t>
      </w:r>
      <w:r w:rsidR="000341FA">
        <w:rPr>
          <w:rFonts w:ascii="Times New Roman" w:hAnsi="Times New Roman" w:cs="Times New Roman"/>
          <w:sz w:val="24"/>
          <w:szCs w:val="24"/>
        </w:rPr>
        <w:t>6</w:t>
      </w:r>
      <w:r w:rsidRPr="006346D1">
        <w:rPr>
          <w:rFonts w:ascii="Times New Roman" w:hAnsi="Times New Roman" w:cs="Times New Roman"/>
          <w:sz w:val="24"/>
          <w:szCs w:val="24"/>
        </w:rPr>
        <w:t>,</w:t>
      </w:r>
      <w:r w:rsidR="000341FA">
        <w:rPr>
          <w:rFonts w:ascii="Times New Roman" w:hAnsi="Times New Roman" w:cs="Times New Roman"/>
          <w:sz w:val="24"/>
          <w:szCs w:val="24"/>
        </w:rPr>
        <w:t>4</w:t>
      </w:r>
      <w:r w:rsidRPr="006346D1">
        <w:rPr>
          <w:rFonts w:ascii="Times New Roman" w:hAnsi="Times New Roman" w:cs="Times New Roman"/>
          <w:sz w:val="24"/>
          <w:szCs w:val="24"/>
        </w:rPr>
        <w:t xml:space="preserve">1% son hombres. La Universidad Técnica del Norte </w:t>
      </w:r>
      <w:r w:rsidR="000341FA">
        <w:rPr>
          <w:rFonts w:ascii="Times New Roman" w:hAnsi="Times New Roman" w:cs="Times New Roman"/>
          <w:sz w:val="24"/>
          <w:szCs w:val="24"/>
        </w:rPr>
        <w:t>se ubica en el segundo lugar con el 25,8</w:t>
      </w:r>
      <w:r w:rsidRPr="006346D1">
        <w:rPr>
          <w:rFonts w:ascii="Times New Roman" w:hAnsi="Times New Roman" w:cs="Times New Roman"/>
          <w:sz w:val="24"/>
          <w:szCs w:val="24"/>
        </w:rPr>
        <w:t xml:space="preserve">%; </w:t>
      </w:r>
      <w:r w:rsidR="000341FA">
        <w:rPr>
          <w:rFonts w:ascii="Times New Roman" w:hAnsi="Times New Roman" w:cs="Times New Roman"/>
          <w:sz w:val="24"/>
          <w:szCs w:val="24"/>
        </w:rPr>
        <w:t>Luego de la centenaria Universidad Central de Quito.</w:t>
      </w:r>
      <w:r w:rsidRPr="006346D1">
        <w:rPr>
          <w:rFonts w:ascii="Times New Roman" w:hAnsi="Times New Roman" w:cs="Times New Roman"/>
          <w:sz w:val="24"/>
          <w:szCs w:val="24"/>
        </w:rPr>
        <w:t xml:space="preserve"> Entre </w:t>
      </w:r>
      <w:r w:rsidR="00815E3C">
        <w:rPr>
          <w:rFonts w:ascii="Times New Roman" w:hAnsi="Times New Roman" w:cs="Times New Roman"/>
          <w:sz w:val="24"/>
          <w:szCs w:val="24"/>
        </w:rPr>
        <w:t>las</w:t>
      </w:r>
      <w:r w:rsidRPr="006346D1">
        <w:rPr>
          <w:rFonts w:ascii="Times New Roman" w:hAnsi="Times New Roman" w:cs="Times New Roman"/>
          <w:sz w:val="24"/>
          <w:szCs w:val="24"/>
        </w:rPr>
        <w:t xml:space="preserve"> funciones </w:t>
      </w:r>
      <w:r w:rsidR="00815E3C">
        <w:rPr>
          <w:rFonts w:ascii="Times New Roman" w:hAnsi="Times New Roman" w:cs="Times New Roman"/>
          <w:sz w:val="24"/>
          <w:szCs w:val="24"/>
        </w:rPr>
        <w:t xml:space="preserve">ejercidas, </w:t>
      </w:r>
      <w:r w:rsidRPr="006346D1">
        <w:rPr>
          <w:rFonts w:ascii="Times New Roman" w:hAnsi="Times New Roman" w:cs="Times New Roman"/>
          <w:sz w:val="24"/>
          <w:szCs w:val="24"/>
        </w:rPr>
        <w:t>predominaron las asistenciales hospitalarias y comunitarias, pero la docencia e investigación es relativamente baja.</w:t>
      </w:r>
      <w:r w:rsidR="000341FA">
        <w:rPr>
          <w:rFonts w:ascii="Times New Roman" w:hAnsi="Times New Roman" w:cs="Times New Roman"/>
          <w:sz w:val="24"/>
          <w:szCs w:val="24"/>
        </w:rPr>
        <w:t xml:space="preserve"> En la Zona 9</w:t>
      </w:r>
      <w:r w:rsidRPr="006346D1">
        <w:rPr>
          <w:rFonts w:ascii="Times New Roman" w:hAnsi="Times New Roman" w:cs="Times New Roman"/>
          <w:sz w:val="24"/>
          <w:szCs w:val="24"/>
        </w:rPr>
        <w:t xml:space="preserve"> </w:t>
      </w:r>
      <w:r w:rsidR="00815E3C">
        <w:rPr>
          <w:rFonts w:ascii="Times New Roman" w:hAnsi="Times New Roman" w:cs="Times New Roman"/>
          <w:sz w:val="24"/>
          <w:szCs w:val="24"/>
        </w:rPr>
        <w:t>se concentran más de la mitad</w:t>
      </w:r>
      <w:r w:rsidR="000341FA">
        <w:rPr>
          <w:rFonts w:ascii="Times New Roman" w:hAnsi="Times New Roman" w:cs="Times New Roman"/>
          <w:sz w:val="24"/>
          <w:szCs w:val="24"/>
        </w:rPr>
        <w:t xml:space="preserve"> de </w:t>
      </w:r>
      <w:r w:rsidR="00815E3C">
        <w:rPr>
          <w:rFonts w:ascii="Times New Roman" w:hAnsi="Times New Roman" w:cs="Times New Roman"/>
          <w:sz w:val="24"/>
          <w:szCs w:val="24"/>
        </w:rPr>
        <w:t>estos profesionales</w:t>
      </w:r>
      <w:r w:rsidR="000341FA">
        <w:rPr>
          <w:rFonts w:ascii="Times New Roman" w:hAnsi="Times New Roman" w:cs="Times New Roman"/>
          <w:sz w:val="24"/>
          <w:szCs w:val="24"/>
        </w:rPr>
        <w:t xml:space="preserve">. En apenas tres décadas de vida institucional </w:t>
      </w:r>
      <w:r w:rsidR="000341FA" w:rsidRPr="006346D1">
        <w:rPr>
          <w:rFonts w:ascii="Times New Roman" w:hAnsi="Times New Roman" w:cs="Times New Roman"/>
          <w:sz w:val="24"/>
          <w:szCs w:val="24"/>
        </w:rPr>
        <w:t>la UTN</w:t>
      </w:r>
      <w:r w:rsidR="00815E3C">
        <w:rPr>
          <w:rFonts w:ascii="Times New Roman" w:hAnsi="Times New Roman" w:cs="Times New Roman"/>
          <w:sz w:val="24"/>
          <w:szCs w:val="24"/>
        </w:rPr>
        <w:t xml:space="preserve"> con enfermeras/os,</w:t>
      </w:r>
      <w:r w:rsidR="000341FA" w:rsidRPr="006346D1">
        <w:rPr>
          <w:rFonts w:ascii="Times New Roman" w:hAnsi="Times New Roman" w:cs="Times New Roman"/>
          <w:sz w:val="24"/>
          <w:szCs w:val="24"/>
        </w:rPr>
        <w:t xml:space="preserve"> </w:t>
      </w:r>
      <w:r w:rsidR="00815E3C">
        <w:rPr>
          <w:rFonts w:ascii="Times New Roman" w:hAnsi="Times New Roman" w:cs="Times New Roman"/>
          <w:sz w:val="24"/>
          <w:szCs w:val="24"/>
        </w:rPr>
        <w:t>h</w:t>
      </w:r>
      <w:r w:rsidR="000341FA">
        <w:rPr>
          <w:rFonts w:ascii="Times New Roman" w:hAnsi="Times New Roman" w:cs="Times New Roman"/>
          <w:sz w:val="24"/>
          <w:szCs w:val="24"/>
        </w:rPr>
        <w:t xml:space="preserve">a llegado a cubrir las </w:t>
      </w:r>
      <w:r w:rsidR="00815E3C">
        <w:rPr>
          <w:rFonts w:ascii="Times New Roman" w:hAnsi="Times New Roman" w:cs="Times New Roman"/>
          <w:sz w:val="24"/>
          <w:szCs w:val="24"/>
        </w:rPr>
        <w:t>vacantes en</w:t>
      </w:r>
      <w:r w:rsidR="000341FA">
        <w:rPr>
          <w:rFonts w:ascii="Times New Roman" w:hAnsi="Times New Roman" w:cs="Times New Roman"/>
          <w:sz w:val="24"/>
          <w:szCs w:val="24"/>
        </w:rPr>
        <w:t xml:space="preserve"> </w:t>
      </w:r>
      <w:r w:rsidR="00815E3C">
        <w:rPr>
          <w:rFonts w:ascii="Times New Roman" w:hAnsi="Times New Roman" w:cs="Times New Roman"/>
          <w:sz w:val="24"/>
          <w:szCs w:val="24"/>
        </w:rPr>
        <w:t>las principales instituciones de salud del área de estudio.</w:t>
      </w:r>
    </w:p>
    <w:p w:rsidR="006346D1" w:rsidRDefault="006346D1" w:rsidP="009B5DC5">
      <w:pPr>
        <w:spacing w:after="0" w:line="276" w:lineRule="auto"/>
        <w:jc w:val="both"/>
        <w:rPr>
          <w:rFonts w:ascii="Times New Roman" w:hAnsi="Times New Roman" w:cs="Times New Roman"/>
          <w:sz w:val="24"/>
          <w:szCs w:val="24"/>
        </w:rPr>
      </w:pPr>
    </w:p>
    <w:p w:rsidR="009B5DC5" w:rsidRDefault="009B5DC5" w:rsidP="009B5DC5">
      <w:pPr>
        <w:spacing w:after="0" w:line="276" w:lineRule="auto"/>
        <w:jc w:val="both"/>
        <w:rPr>
          <w:rFonts w:ascii="Times New Roman" w:hAnsi="Times New Roman" w:cs="Times New Roman"/>
          <w:sz w:val="24"/>
          <w:szCs w:val="24"/>
        </w:rPr>
      </w:pPr>
      <w:r w:rsidRPr="00C95FD7">
        <w:rPr>
          <w:rFonts w:ascii="Times New Roman" w:hAnsi="Times New Roman" w:cs="Times New Roman"/>
          <w:b/>
          <w:sz w:val="24"/>
          <w:szCs w:val="24"/>
        </w:rPr>
        <w:t>Palabras Clave</w:t>
      </w:r>
      <w:r w:rsidRPr="002B4F84">
        <w:rPr>
          <w:rFonts w:ascii="Times New Roman" w:hAnsi="Times New Roman" w:cs="Times New Roman"/>
          <w:sz w:val="24"/>
          <w:szCs w:val="24"/>
        </w:rPr>
        <w:t>: Enfermeras; Formación de Enfermeras;</w:t>
      </w:r>
      <w:r w:rsidR="00440CBB">
        <w:rPr>
          <w:rFonts w:ascii="Times New Roman" w:hAnsi="Times New Roman" w:cs="Times New Roman"/>
          <w:sz w:val="24"/>
          <w:szCs w:val="24"/>
        </w:rPr>
        <w:t xml:space="preserve"> Universidad Técnica del Norte</w:t>
      </w:r>
    </w:p>
    <w:p w:rsidR="000B6A55" w:rsidRDefault="000B6A55" w:rsidP="002B4F84">
      <w:pPr>
        <w:spacing w:after="0" w:line="276" w:lineRule="auto"/>
        <w:jc w:val="both"/>
        <w:rPr>
          <w:rFonts w:ascii="Times New Roman" w:hAnsi="Times New Roman" w:cs="Times New Roman"/>
          <w:sz w:val="24"/>
          <w:szCs w:val="24"/>
        </w:rPr>
      </w:pPr>
    </w:p>
    <w:p w:rsidR="00AF385C" w:rsidRDefault="00AF385C" w:rsidP="002B4F84">
      <w:pPr>
        <w:spacing w:after="0" w:line="276" w:lineRule="auto"/>
        <w:jc w:val="both"/>
        <w:rPr>
          <w:rFonts w:ascii="Times New Roman" w:hAnsi="Times New Roman" w:cs="Times New Roman"/>
          <w:sz w:val="24"/>
          <w:szCs w:val="24"/>
        </w:rPr>
      </w:pPr>
      <w:bookmarkStart w:id="0" w:name="_GoBack"/>
      <w:bookmarkEnd w:id="0"/>
    </w:p>
    <w:sectPr w:rsidR="00AF38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26EA7"/>
    <w:multiLevelType w:val="hybridMultilevel"/>
    <w:tmpl w:val="BC9C4A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F84"/>
    <w:rsid w:val="000341FA"/>
    <w:rsid w:val="00065FBE"/>
    <w:rsid w:val="00083B0B"/>
    <w:rsid w:val="000959BD"/>
    <w:rsid w:val="000B1106"/>
    <w:rsid w:val="000B6A55"/>
    <w:rsid w:val="000D0FB8"/>
    <w:rsid w:val="000E1BB1"/>
    <w:rsid w:val="00115171"/>
    <w:rsid w:val="00150A64"/>
    <w:rsid w:val="00157ED4"/>
    <w:rsid w:val="00162364"/>
    <w:rsid w:val="00192F8F"/>
    <w:rsid w:val="001B2F94"/>
    <w:rsid w:val="001F2448"/>
    <w:rsid w:val="001F51A0"/>
    <w:rsid w:val="002050C2"/>
    <w:rsid w:val="00265ABF"/>
    <w:rsid w:val="00267C1A"/>
    <w:rsid w:val="002A1AC7"/>
    <w:rsid w:val="002A7AF9"/>
    <w:rsid w:val="002B4F84"/>
    <w:rsid w:val="002C0016"/>
    <w:rsid w:val="002D33A3"/>
    <w:rsid w:val="002D57E8"/>
    <w:rsid w:val="00305570"/>
    <w:rsid w:val="00363881"/>
    <w:rsid w:val="00386D30"/>
    <w:rsid w:val="003B789C"/>
    <w:rsid w:val="003D4C7E"/>
    <w:rsid w:val="003E0540"/>
    <w:rsid w:val="003E63AF"/>
    <w:rsid w:val="00411C4B"/>
    <w:rsid w:val="00412C21"/>
    <w:rsid w:val="00440CBB"/>
    <w:rsid w:val="004431CE"/>
    <w:rsid w:val="00492CC0"/>
    <w:rsid w:val="004A4D6E"/>
    <w:rsid w:val="004B2045"/>
    <w:rsid w:val="004D1DF1"/>
    <w:rsid w:val="004F0301"/>
    <w:rsid w:val="005057BA"/>
    <w:rsid w:val="00543FCF"/>
    <w:rsid w:val="00560A1A"/>
    <w:rsid w:val="00565213"/>
    <w:rsid w:val="00572FF5"/>
    <w:rsid w:val="005F72B6"/>
    <w:rsid w:val="006346D1"/>
    <w:rsid w:val="0065055C"/>
    <w:rsid w:val="00660B41"/>
    <w:rsid w:val="00693FBE"/>
    <w:rsid w:val="006A2DFA"/>
    <w:rsid w:val="006C5A35"/>
    <w:rsid w:val="006E61B5"/>
    <w:rsid w:val="006F69CA"/>
    <w:rsid w:val="0070275C"/>
    <w:rsid w:val="00751C91"/>
    <w:rsid w:val="00753F0C"/>
    <w:rsid w:val="00772BDC"/>
    <w:rsid w:val="00793831"/>
    <w:rsid w:val="007C3060"/>
    <w:rsid w:val="007F3A56"/>
    <w:rsid w:val="0080299F"/>
    <w:rsid w:val="00812412"/>
    <w:rsid w:val="00815E3C"/>
    <w:rsid w:val="00842BBD"/>
    <w:rsid w:val="0089452E"/>
    <w:rsid w:val="008A08EE"/>
    <w:rsid w:val="008A0D51"/>
    <w:rsid w:val="008C201F"/>
    <w:rsid w:val="008C3559"/>
    <w:rsid w:val="00907F5B"/>
    <w:rsid w:val="00920692"/>
    <w:rsid w:val="009321C0"/>
    <w:rsid w:val="00932D3A"/>
    <w:rsid w:val="00951395"/>
    <w:rsid w:val="00954488"/>
    <w:rsid w:val="00976E49"/>
    <w:rsid w:val="009839FA"/>
    <w:rsid w:val="00985042"/>
    <w:rsid w:val="009B3C7A"/>
    <w:rsid w:val="009B5D06"/>
    <w:rsid w:val="009B5DC5"/>
    <w:rsid w:val="009C03DA"/>
    <w:rsid w:val="009C6343"/>
    <w:rsid w:val="009E6451"/>
    <w:rsid w:val="009F6FD2"/>
    <w:rsid w:val="00A4445F"/>
    <w:rsid w:val="00A7073E"/>
    <w:rsid w:val="00A846FA"/>
    <w:rsid w:val="00AF05D2"/>
    <w:rsid w:val="00AF385C"/>
    <w:rsid w:val="00AF3DC2"/>
    <w:rsid w:val="00AF61CA"/>
    <w:rsid w:val="00B434A5"/>
    <w:rsid w:val="00B77DB5"/>
    <w:rsid w:val="00BA1ABF"/>
    <w:rsid w:val="00BD659E"/>
    <w:rsid w:val="00BE42B5"/>
    <w:rsid w:val="00C03BB1"/>
    <w:rsid w:val="00C840BA"/>
    <w:rsid w:val="00C95FD7"/>
    <w:rsid w:val="00CC4924"/>
    <w:rsid w:val="00CD38C7"/>
    <w:rsid w:val="00CF584E"/>
    <w:rsid w:val="00D13179"/>
    <w:rsid w:val="00D43066"/>
    <w:rsid w:val="00DA6C3D"/>
    <w:rsid w:val="00DA6DDD"/>
    <w:rsid w:val="00DE3690"/>
    <w:rsid w:val="00DF5EE9"/>
    <w:rsid w:val="00E25F94"/>
    <w:rsid w:val="00E2610B"/>
    <w:rsid w:val="00E53D55"/>
    <w:rsid w:val="00E65E49"/>
    <w:rsid w:val="00E72FED"/>
    <w:rsid w:val="00E73DE9"/>
    <w:rsid w:val="00EA4173"/>
    <w:rsid w:val="00EC7126"/>
    <w:rsid w:val="00EE7D01"/>
    <w:rsid w:val="00EF2DEE"/>
    <w:rsid w:val="00F34A85"/>
    <w:rsid w:val="00F41111"/>
    <w:rsid w:val="00F41DAA"/>
    <w:rsid w:val="00F81E4F"/>
    <w:rsid w:val="00F81F3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CF6D6"/>
  <w15:chartTrackingRefBased/>
  <w15:docId w15:val="{E46E25A2-EAD7-4F84-ACA0-342110B7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2B4F84"/>
    <w:pPr>
      <w:ind w:left="720"/>
      <w:contextualSpacing/>
    </w:pPr>
  </w:style>
  <w:style w:type="character" w:customStyle="1" w:styleId="PrrafodelistaCar">
    <w:name w:val="Párrafo de lista Car"/>
    <w:basedOn w:val="Fuentedeprrafopredeter"/>
    <w:link w:val="Prrafodelista"/>
    <w:uiPriority w:val="34"/>
    <w:rsid w:val="002B4F84"/>
  </w:style>
  <w:style w:type="paragraph" w:styleId="Bibliografa">
    <w:name w:val="Bibliography"/>
    <w:basedOn w:val="Normal"/>
    <w:next w:val="Normal"/>
    <w:uiPriority w:val="37"/>
    <w:unhideWhenUsed/>
    <w:rsid w:val="002B4F84"/>
  </w:style>
  <w:style w:type="character" w:styleId="Hipervnculo">
    <w:name w:val="Hyperlink"/>
    <w:basedOn w:val="Fuentedeprrafopredeter"/>
    <w:uiPriority w:val="99"/>
    <w:unhideWhenUsed/>
    <w:rsid w:val="002B4F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8378">
      <w:bodyDiv w:val="1"/>
      <w:marLeft w:val="0"/>
      <w:marRight w:val="0"/>
      <w:marTop w:val="0"/>
      <w:marBottom w:val="0"/>
      <w:divBdr>
        <w:top w:val="none" w:sz="0" w:space="0" w:color="auto"/>
        <w:left w:val="none" w:sz="0" w:space="0" w:color="auto"/>
        <w:bottom w:val="none" w:sz="0" w:space="0" w:color="auto"/>
        <w:right w:val="none" w:sz="0" w:space="0" w:color="auto"/>
      </w:divBdr>
    </w:div>
    <w:div w:id="173958653">
      <w:bodyDiv w:val="1"/>
      <w:marLeft w:val="0"/>
      <w:marRight w:val="0"/>
      <w:marTop w:val="0"/>
      <w:marBottom w:val="0"/>
      <w:divBdr>
        <w:top w:val="none" w:sz="0" w:space="0" w:color="auto"/>
        <w:left w:val="none" w:sz="0" w:space="0" w:color="auto"/>
        <w:bottom w:val="none" w:sz="0" w:space="0" w:color="auto"/>
        <w:right w:val="none" w:sz="0" w:space="0" w:color="auto"/>
      </w:divBdr>
    </w:div>
    <w:div w:id="221985738">
      <w:bodyDiv w:val="1"/>
      <w:marLeft w:val="0"/>
      <w:marRight w:val="0"/>
      <w:marTop w:val="0"/>
      <w:marBottom w:val="0"/>
      <w:divBdr>
        <w:top w:val="none" w:sz="0" w:space="0" w:color="auto"/>
        <w:left w:val="none" w:sz="0" w:space="0" w:color="auto"/>
        <w:bottom w:val="none" w:sz="0" w:space="0" w:color="auto"/>
        <w:right w:val="none" w:sz="0" w:space="0" w:color="auto"/>
      </w:divBdr>
    </w:div>
    <w:div w:id="224536345">
      <w:bodyDiv w:val="1"/>
      <w:marLeft w:val="0"/>
      <w:marRight w:val="0"/>
      <w:marTop w:val="0"/>
      <w:marBottom w:val="0"/>
      <w:divBdr>
        <w:top w:val="none" w:sz="0" w:space="0" w:color="auto"/>
        <w:left w:val="none" w:sz="0" w:space="0" w:color="auto"/>
        <w:bottom w:val="none" w:sz="0" w:space="0" w:color="auto"/>
        <w:right w:val="none" w:sz="0" w:space="0" w:color="auto"/>
      </w:divBdr>
    </w:div>
    <w:div w:id="263851133">
      <w:bodyDiv w:val="1"/>
      <w:marLeft w:val="0"/>
      <w:marRight w:val="0"/>
      <w:marTop w:val="0"/>
      <w:marBottom w:val="0"/>
      <w:divBdr>
        <w:top w:val="none" w:sz="0" w:space="0" w:color="auto"/>
        <w:left w:val="none" w:sz="0" w:space="0" w:color="auto"/>
        <w:bottom w:val="none" w:sz="0" w:space="0" w:color="auto"/>
        <w:right w:val="none" w:sz="0" w:space="0" w:color="auto"/>
      </w:divBdr>
    </w:div>
    <w:div w:id="324670568">
      <w:bodyDiv w:val="1"/>
      <w:marLeft w:val="0"/>
      <w:marRight w:val="0"/>
      <w:marTop w:val="0"/>
      <w:marBottom w:val="0"/>
      <w:divBdr>
        <w:top w:val="none" w:sz="0" w:space="0" w:color="auto"/>
        <w:left w:val="none" w:sz="0" w:space="0" w:color="auto"/>
        <w:bottom w:val="none" w:sz="0" w:space="0" w:color="auto"/>
        <w:right w:val="none" w:sz="0" w:space="0" w:color="auto"/>
      </w:divBdr>
    </w:div>
    <w:div w:id="438572244">
      <w:bodyDiv w:val="1"/>
      <w:marLeft w:val="0"/>
      <w:marRight w:val="0"/>
      <w:marTop w:val="0"/>
      <w:marBottom w:val="0"/>
      <w:divBdr>
        <w:top w:val="none" w:sz="0" w:space="0" w:color="auto"/>
        <w:left w:val="none" w:sz="0" w:space="0" w:color="auto"/>
        <w:bottom w:val="none" w:sz="0" w:space="0" w:color="auto"/>
        <w:right w:val="none" w:sz="0" w:space="0" w:color="auto"/>
      </w:divBdr>
    </w:div>
    <w:div w:id="557280258">
      <w:bodyDiv w:val="1"/>
      <w:marLeft w:val="0"/>
      <w:marRight w:val="0"/>
      <w:marTop w:val="0"/>
      <w:marBottom w:val="0"/>
      <w:divBdr>
        <w:top w:val="none" w:sz="0" w:space="0" w:color="auto"/>
        <w:left w:val="none" w:sz="0" w:space="0" w:color="auto"/>
        <w:bottom w:val="none" w:sz="0" w:space="0" w:color="auto"/>
        <w:right w:val="none" w:sz="0" w:space="0" w:color="auto"/>
      </w:divBdr>
    </w:div>
    <w:div w:id="591427397">
      <w:bodyDiv w:val="1"/>
      <w:marLeft w:val="0"/>
      <w:marRight w:val="0"/>
      <w:marTop w:val="0"/>
      <w:marBottom w:val="0"/>
      <w:divBdr>
        <w:top w:val="none" w:sz="0" w:space="0" w:color="auto"/>
        <w:left w:val="none" w:sz="0" w:space="0" w:color="auto"/>
        <w:bottom w:val="none" w:sz="0" w:space="0" w:color="auto"/>
        <w:right w:val="none" w:sz="0" w:space="0" w:color="auto"/>
      </w:divBdr>
    </w:div>
    <w:div w:id="704332687">
      <w:bodyDiv w:val="1"/>
      <w:marLeft w:val="0"/>
      <w:marRight w:val="0"/>
      <w:marTop w:val="0"/>
      <w:marBottom w:val="0"/>
      <w:divBdr>
        <w:top w:val="none" w:sz="0" w:space="0" w:color="auto"/>
        <w:left w:val="none" w:sz="0" w:space="0" w:color="auto"/>
        <w:bottom w:val="none" w:sz="0" w:space="0" w:color="auto"/>
        <w:right w:val="none" w:sz="0" w:space="0" w:color="auto"/>
      </w:divBdr>
    </w:div>
    <w:div w:id="752123708">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98300201">
      <w:bodyDiv w:val="1"/>
      <w:marLeft w:val="0"/>
      <w:marRight w:val="0"/>
      <w:marTop w:val="0"/>
      <w:marBottom w:val="0"/>
      <w:divBdr>
        <w:top w:val="none" w:sz="0" w:space="0" w:color="auto"/>
        <w:left w:val="none" w:sz="0" w:space="0" w:color="auto"/>
        <w:bottom w:val="none" w:sz="0" w:space="0" w:color="auto"/>
        <w:right w:val="none" w:sz="0" w:space="0" w:color="auto"/>
      </w:divBdr>
    </w:div>
    <w:div w:id="817459642">
      <w:bodyDiv w:val="1"/>
      <w:marLeft w:val="0"/>
      <w:marRight w:val="0"/>
      <w:marTop w:val="0"/>
      <w:marBottom w:val="0"/>
      <w:divBdr>
        <w:top w:val="none" w:sz="0" w:space="0" w:color="auto"/>
        <w:left w:val="none" w:sz="0" w:space="0" w:color="auto"/>
        <w:bottom w:val="none" w:sz="0" w:space="0" w:color="auto"/>
        <w:right w:val="none" w:sz="0" w:space="0" w:color="auto"/>
      </w:divBdr>
    </w:div>
    <w:div w:id="984116867">
      <w:bodyDiv w:val="1"/>
      <w:marLeft w:val="0"/>
      <w:marRight w:val="0"/>
      <w:marTop w:val="0"/>
      <w:marBottom w:val="0"/>
      <w:divBdr>
        <w:top w:val="none" w:sz="0" w:space="0" w:color="auto"/>
        <w:left w:val="none" w:sz="0" w:space="0" w:color="auto"/>
        <w:bottom w:val="none" w:sz="0" w:space="0" w:color="auto"/>
        <w:right w:val="none" w:sz="0" w:space="0" w:color="auto"/>
      </w:divBdr>
    </w:div>
    <w:div w:id="990795908">
      <w:bodyDiv w:val="1"/>
      <w:marLeft w:val="0"/>
      <w:marRight w:val="0"/>
      <w:marTop w:val="0"/>
      <w:marBottom w:val="0"/>
      <w:divBdr>
        <w:top w:val="none" w:sz="0" w:space="0" w:color="auto"/>
        <w:left w:val="none" w:sz="0" w:space="0" w:color="auto"/>
        <w:bottom w:val="none" w:sz="0" w:space="0" w:color="auto"/>
        <w:right w:val="none" w:sz="0" w:space="0" w:color="auto"/>
      </w:divBdr>
    </w:div>
    <w:div w:id="991562078">
      <w:bodyDiv w:val="1"/>
      <w:marLeft w:val="0"/>
      <w:marRight w:val="0"/>
      <w:marTop w:val="0"/>
      <w:marBottom w:val="0"/>
      <w:divBdr>
        <w:top w:val="none" w:sz="0" w:space="0" w:color="auto"/>
        <w:left w:val="none" w:sz="0" w:space="0" w:color="auto"/>
        <w:bottom w:val="none" w:sz="0" w:space="0" w:color="auto"/>
        <w:right w:val="none" w:sz="0" w:space="0" w:color="auto"/>
      </w:divBdr>
    </w:div>
    <w:div w:id="1008361892">
      <w:bodyDiv w:val="1"/>
      <w:marLeft w:val="0"/>
      <w:marRight w:val="0"/>
      <w:marTop w:val="0"/>
      <w:marBottom w:val="0"/>
      <w:divBdr>
        <w:top w:val="none" w:sz="0" w:space="0" w:color="auto"/>
        <w:left w:val="none" w:sz="0" w:space="0" w:color="auto"/>
        <w:bottom w:val="none" w:sz="0" w:space="0" w:color="auto"/>
        <w:right w:val="none" w:sz="0" w:space="0" w:color="auto"/>
      </w:divBdr>
    </w:div>
    <w:div w:id="1076319781">
      <w:bodyDiv w:val="1"/>
      <w:marLeft w:val="0"/>
      <w:marRight w:val="0"/>
      <w:marTop w:val="0"/>
      <w:marBottom w:val="0"/>
      <w:divBdr>
        <w:top w:val="none" w:sz="0" w:space="0" w:color="auto"/>
        <w:left w:val="none" w:sz="0" w:space="0" w:color="auto"/>
        <w:bottom w:val="none" w:sz="0" w:space="0" w:color="auto"/>
        <w:right w:val="none" w:sz="0" w:space="0" w:color="auto"/>
      </w:divBdr>
    </w:div>
    <w:div w:id="1082752812">
      <w:bodyDiv w:val="1"/>
      <w:marLeft w:val="0"/>
      <w:marRight w:val="0"/>
      <w:marTop w:val="0"/>
      <w:marBottom w:val="0"/>
      <w:divBdr>
        <w:top w:val="none" w:sz="0" w:space="0" w:color="auto"/>
        <w:left w:val="none" w:sz="0" w:space="0" w:color="auto"/>
        <w:bottom w:val="none" w:sz="0" w:space="0" w:color="auto"/>
        <w:right w:val="none" w:sz="0" w:space="0" w:color="auto"/>
      </w:divBdr>
    </w:div>
    <w:div w:id="1114783748">
      <w:bodyDiv w:val="1"/>
      <w:marLeft w:val="0"/>
      <w:marRight w:val="0"/>
      <w:marTop w:val="0"/>
      <w:marBottom w:val="0"/>
      <w:divBdr>
        <w:top w:val="none" w:sz="0" w:space="0" w:color="auto"/>
        <w:left w:val="none" w:sz="0" w:space="0" w:color="auto"/>
        <w:bottom w:val="none" w:sz="0" w:space="0" w:color="auto"/>
        <w:right w:val="none" w:sz="0" w:space="0" w:color="auto"/>
      </w:divBdr>
    </w:div>
    <w:div w:id="1128276472">
      <w:bodyDiv w:val="1"/>
      <w:marLeft w:val="0"/>
      <w:marRight w:val="0"/>
      <w:marTop w:val="0"/>
      <w:marBottom w:val="0"/>
      <w:divBdr>
        <w:top w:val="none" w:sz="0" w:space="0" w:color="auto"/>
        <w:left w:val="none" w:sz="0" w:space="0" w:color="auto"/>
        <w:bottom w:val="none" w:sz="0" w:space="0" w:color="auto"/>
        <w:right w:val="none" w:sz="0" w:space="0" w:color="auto"/>
      </w:divBdr>
    </w:div>
    <w:div w:id="1250852635">
      <w:bodyDiv w:val="1"/>
      <w:marLeft w:val="0"/>
      <w:marRight w:val="0"/>
      <w:marTop w:val="0"/>
      <w:marBottom w:val="0"/>
      <w:divBdr>
        <w:top w:val="none" w:sz="0" w:space="0" w:color="auto"/>
        <w:left w:val="none" w:sz="0" w:space="0" w:color="auto"/>
        <w:bottom w:val="none" w:sz="0" w:space="0" w:color="auto"/>
        <w:right w:val="none" w:sz="0" w:space="0" w:color="auto"/>
      </w:divBdr>
    </w:div>
    <w:div w:id="1273053912">
      <w:bodyDiv w:val="1"/>
      <w:marLeft w:val="0"/>
      <w:marRight w:val="0"/>
      <w:marTop w:val="0"/>
      <w:marBottom w:val="0"/>
      <w:divBdr>
        <w:top w:val="none" w:sz="0" w:space="0" w:color="auto"/>
        <w:left w:val="none" w:sz="0" w:space="0" w:color="auto"/>
        <w:bottom w:val="none" w:sz="0" w:space="0" w:color="auto"/>
        <w:right w:val="none" w:sz="0" w:space="0" w:color="auto"/>
      </w:divBdr>
    </w:div>
    <w:div w:id="1435860589">
      <w:bodyDiv w:val="1"/>
      <w:marLeft w:val="0"/>
      <w:marRight w:val="0"/>
      <w:marTop w:val="0"/>
      <w:marBottom w:val="0"/>
      <w:divBdr>
        <w:top w:val="none" w:sz="0" w:space="0" w:color="auto"/>
        <w:left w:val="none" w:sz="0" w:space="0" w:color="auto"/>
        <w:bottom w:val="none" w:sz="0" w:space="0" w:color="auto"/>
        <w:right w:val="none" w:sz="0" w:space="0" w:color="auto"/>
      </w:divBdr>
    </w:div>
    <w:div w:id="1436363248">
      <w:bodyDiv w:val="1"/>
      <w:marLeft w:val="0"/>
      <w:marRight w:val="0"/>
      <w:marTop w:val="0"/>
      <w:marBottom w:val="0"/>
      <w:divBdr>
        <w:top w:val="none" w:sz="0" w:space="0" w:color="auto"/>
        <w:left w:val="none" w:sz="0" w:space="0" w:color="auto"/>
        <w:bottom w:val="none" w:sz="0" w:space="0" w:color="auto"/>
        <w:right w:val="none" w:sz="0" w:space="0" w:color="auto"/>
      </w:divBdr>
    </w:div>
    <w:div w:id="1453936149">
      <w:bodyDiv w:val="1"/>
      <w:marLeft w:val="0"/>
      <w:marRight w:val="0"/>
      <w:marTop w:val="0"/>
      <w:marBottom w:val="0"/>
      <w:divBdr>
        <w:top w:val="none" w:sz="0" w:space="0" w:color="auto"/>
        <w:left w:val="none" w:sz="0" w:space="0" w:color="auto"/>
        <w:bottom w:val="none" w:sz="0" w:space="0" w:color="auto"/>
        <w:right w:val="none" w:sz="0" w:space="0" w:color="auto"/>
      </w:divBdr>
    </w:div>
    <w:div w:id="1462114170">
      <w:bodyDiv w:val="1"/>
      <w:marLeft w:val="0"/>
      <w:marRight w:val="0"/>
      <w:marTop w:val="0"/>
      <w:marBottom w:val="0"/>
      <w:divBdr>
        <w:top w:val="none" w:sz="0" w:space="0" w:color="auto"/>
        <w:left w:val="none" w:sz="0" w:space="0" w:color="auto"/>
        <w:bottom w:val="none" w:sz="0" w:space="0" w:color="auto"/>
        <w:right w:val="none" w:sz="0" w:space="0" w:color="auto"/>
      </w:divBdr>
    </w:div>
    <w:div w:id="1474129802">
      <w:bodyDiv w:val="1"/>
      <w:marLeft w:val="0"/>
      <w:marRight w:val="0"/>
      <w:marTop w:val="0"/>
      <w:marBottom w:val="0"/>
      <w:divBdr>
        <w:top w:val="none" w:sz="0" w:space="0" w:color="auto"/>
        <w:left w:val="none" w:sz="0" w:space="0" w:color="auto"/>
        <w:bottom w:val="none" w:sz="0" w:space="0" w:color="auto"/>
        <w:right w:val="none" w:sz="0" w:space="0" w:color="auto"/>
      </w:divBdr>
    </w:div>
    <w:div w:id="1474635273">
      <w:bodyDiv w:val="1"/>
      <w:marLeft w:val="0"/>
      <w:marRight w:val="0"/>
      <w:marTop w:val="0"/>
      <w:marBottom w:val="0"/>
      <w:divBdr>
        <w:top w:val="none" w:sz="0" w:space="0" w:color="auto"/>
        <w:left w:val="none" w:sz="0" w:space="0" w:color="auto"/>
        <w:bottom w:val="none" w:sz="0" w:space="0" w:color="auto"/>
        <w:right w:val="none" w:sz="0" w:space="0" w:color="auto"/>
      </w:divBdr>
    </w:div>
    <w:div w:id="1532258081">
      <w:bodyDiv w:val="1"/>
      <w:marLeft w:val="0"/>
      <w:marRight w:val="0"/>
      <w:marTop w:val="0"/>
      <w:marBottom w:val="0"/>
      <w:divBdr>
        <w:top w:val="none" w:sz="0" w:space="0" w:color="auto"/>
        <w:left w:val="none" w:sz="0" w:space="0" w:color="auto"/>
        <w:bottom w:val="none" w:sz="0" w:space="0" w:color="auto"/>
        <w:right w:val="none" w:sz="0" w:space="0" w:color="auto"/>
      </w:divBdr>
    </w:div>
    <w:div w:id="1600144294">
      <w:bodyDiv w:val="1"/>
      <w:marLeft w:val="0"/>
      <w:marRight w:val="0"/>
      <w:marTop w:val="0"/>
      <w:marBottom w:val="0"/>
      <w:divBdr>
        <w:top w:val="none" w:sz="0" w:space="0" w:color="auto"/>
        <w:left w:val="none" w:sz="0" w:space="0" w:color="auto"/>
        <w:bottom w:val="none" w:sz="0" w:space="0" w:color="auto"/>
        <w:right w:val="none" w:sz="0" w:space="0" w:color="auto"/>
      </w:divBdr>
    </w:div>
    <w:div w:id="1604874110">
      <w:bodyDiv w:val="1"/>
      <w:marLeft w:val="0"/>
      <w:marRight w:val="0"/>
      <w:marTop w:val="0"/>
      <w:marBottom w:val="0"/>
      <w:divBdr>
        <w:top w:val="none" w:sz="0" w:space="0" w:color="auto"/>
        <w:left w:val="none" w:sz="0" w:space="0" w:color="auto"/>
        <w:bottom w:val="none" w:sz="0" w:space="0" w:color="auto"/>
        <w:right w:val="none" w:sz="0" w:space="0" w:color="auto"/>
      </w:divBdr>
    </w:div>
    <w:div w:id="1667005668">
      <w:bodyDiv w:val="1"/>
      <w:marLeft w:val="0"/>
      <w:marRight w:val="0"/>
      <w:marTop w:val="0"/>
      <w:marBottom w:val="0"/>
      <w:divBdr>
        <w:top w:val="none" w:sz="0" w:space="0" w:color="auto"/>
        <w:left w:val="none" w:sz="0" w:space="0" w:color="auto"/>
        <w:bottom w:val="none" w:sz="0" w:space="0" w:color="auto"/>
        <w:right w:val="none" w:sz="0" w:space="0" w:color="auto"/>
      </w:divBdr>
    </w:div>
    <w:div w:id="1685787597">
      <w:bodyDiv w:val="1"/>
      <w:marLeft w:val="0"/>
      <w:marRight w:val="0"/>
      <w:marTop w:val="0"/>
      <w:marBottom w:val="0"/>
      <w:divBdr>
        <w:top w:val="none" w:sz="0" w:space="0" w:color="auto"/>
        <w:left w:val="none" w:sz="0" w:space="0" w:color="auto"/>
        <w:bottom w:val="none" w:sz="0" w:space="0" w:color="auto"/>
        <w:right w:val="none" w:sz="0" w:space="0" w:color="auto"/>
      </w:divBdr>
    </w:div>
    <w:div w:id="1758861920">
      <w:bodyDiv w:val="1"/>
      <w:marLeft w:val="0"/>
      <w:marRight w:val="0"/>
      <w:marTop w:val="0"/>
      <w:marBottom w:val="0"/>
      <w:divBdr>
        <w:top w:val="none" w:sz="0" w:space="0" w:color="auto"/>
        <w:left w:val="none" w:sz="0" w:space="0" w:color="auto"/>
        <w:bottom w:val="none" w:sz="0" w:space="0" w:color="auto"/>
        <w:right w:val="none" w:sz="0" w:space="0" w:color="auto"/>
      </w:divBdr>
    </w:div>
    <w:div w:id="1784182865">
      <w:bodyDiv w:val="1"/>
      <w:marLeft w:val="0"/>
      <w:marRight w:val="0"/>
      <w:marTop w:val="0"/>
      <w:marBottom w:val="0"/>
      <w:divBdr>
        <w:top w:val="none" w:sz="0" w:space="0" w:color="auto"/>
        <w:left w:val="none" w:sz="0" w:space="0" w:color="auto"/>
        <w:bottom w:val="none" w:sz="0" w:space="0" w:color="auto"/>
        <w:right w:val="none" w:sz="0" w:space="0" w:color="auto"/>
      </w:divBdr>
    </w:div>
    <w:div w:id="1800562656">
      <w:bodyDiv w:val="1"/>
      <w:marLeft w:val="0"/>
      <w:marRight w:val="0"/>
      <w:marTop w:val="0"/>
      <w:marBottom w:val="0"/>
      <w:divBdr>
        <w:top w:val="none" w:sz="0" w:space="0" w:color="auto"/>
        <w:left w:val="none" w:sz="0" w:space="0" w:color="auto"/>
        <w:bottom w:val="none" w:sz="0" w:space="0" w:color="auto"/>
        <w:right w:val="none" w:sz="0" w:space="0" w:color="auto"/>
      </w:divBdr>
    </w:div>
    <w:div w:id="1808282132">
      <w:bodyDiv w:val="1"/>
      <w:marLeft w:val="0"/>
      <w:marRight w:val="0"/>
      <w:marTop w:val="0"/>
      <w:marBottom w:val="0"/>
      <w:divBdr>
        <w:top w:val="none" w:sz="0" w:space="0" w:color="auto"/>
        <w:left w:val="none" w:sz="0" w:space="0" w:color="auto"/>
        <w:bottom w:val="none" w:sz="0" w:space="0" w:color="auto"/>
        <w:right w:val="none" w:sz="0" w:space="0" w:color="auto"/>
      </w:divBdr>
    </w:div>
    <w:div w:id="1852376362">
      <w:bodyDiv w:val="1"/>
      <w:marLeft w:val="0"/>
      <w:marRight w:val="0"/>
      <w:marTop w:val="0"/>
      <w:marBottom w:val="0"/>
      <w:divBdr>
        <w:top w:val="none" w:sz="0" w:space="0" w:color="auto"/>
        <w:left w:val="none" w:sz="0" w:space="0" w:color="auto"/>
        <w:bottom w:val="none" w:sz="0" w:space="0" w:color="auto"/>
        <w:right w:val="none" w:sz="0" w:space="0" w:color="auto"/>
      </w:divBdr>
    </w:div>
    <w:div w:id="1874076605">
      <w:bodyDiv w:val="1"/>
      <w:marLeft w:val="0"/>
      <w:marRight w:val="0"/>
      <w:marTop w:val="0"/>
      <w:marBottom w:val="0"/>
      <w:divBdr>
        <w:top w:val="none" w:sz="0" w:space="0" w:color="auto"/>
        <w:left w:val="none" w:sz="0" w:space="0" w:color="auto"/>
        <w:bottom w:val="none" w:sz="0" w:space="0" w:color="auto"/>
        <w:right w:val="none" w:sz="0" w:space="0" w:color="auto"/>
      </w:divBdr>
    </w:div>
    <w:div w:id="1880046254">
      <w:bodyDiv w:val="1"/>
      <w:marLeft w:val="0"/>
      <w:marRight w:val="0"/>
      <w:marTop w:val="0"/>
      <w:marBottom w:val="0"/>
      <w:divBdr>
        <w:top w:val="none" w:sz="0" w:space="0" w:color="auto"/>
        <w:left w:val="none" w:sz="0" w:space="0" w:color="auto"/>
        <w:bottom w:val="none" w:sz="0" w:space="0" w:color="auto"/>
        <w:right w:val="none" w:sz="0" w:space="0" w:color="auto"/>
      </w:divBdr>
    </w:div>
    <w:div w:id="1934586217">
      <w:bodyDiv w:val="1"/>
      <w:marLeft w:val="0"/>
      <w:marRight w:val="0"/>
      <w:marTop w:val="0"/>
      <w:marBottom w:val="0"/>
      <w:divBdr>
        <w:top w:val="none" w:sz="0" w:space="0" w:color="auto"/>
        <w:left w:val="none" w:sz="0" w:space="0" w:color="auto"/>
        <w:bottom w:val="none" w:sz="0" w:space="0" w:color="auto"/>
        <w:right w:val="none" w:sz="0" w:space="0" w:color="auto"/>
      </w:divBdr>
    </w:div>
    <w:div w:id="1970282729">
      <w:bodyDiv w:val="1"/>
      <w:marLeft w:val="0"/>
      <w:marRight w:val="0"/>
      <w:marTop w:val="0"/>
      <w:marBottom w:val="0"/>
      <w:divBdr>
        <w:top w:val="none" w:sz="0" w:space="0" w:color="auto"/>
        <w:left w:val="none" w:sz="0" w:space="0" w:color="auto"/>
        <w:bottom w:val="none" w:sz="0" w:space="0" w:color="auto"/>
        <w:right w:val="none" w:sz="0" w:space="0" w:color="auto"/>
      </w:divBdr>
    </w:div>
    <w:div w:id="1974167744">
      <w:bodyDiv w:val="1"/>
      <w:marLeft w:val="0"/>
      <w:marRight w:val="0"/>
      <w:marTop w:val="0"/>
      <w:marBottom w:val="0"/>
      <w:divBdr>
        <w:top w:val="none" w:sz="0" w:space="0" w:color="auto"/>
        <w:left w:val="none" w:sz="0" w:space="0" w:color="auto"/>
        <w:bottom w:val="none" w:sz="0" w:space="0" w:color="auto"/>
        <w:right w:val="none" w:sz="0" w:space="0" w:color="auto"/>
      </w:divBdr>
    </w:div>
    <w:div w:id="1977223745">
      <w:bodyDiv w:val="1"/>
      <w:marLeft w:val="0"/>
      <w:marRight w:val="0"/>
      <w:marTop w:val="0"/>
      <w:marBottom w:val="0"/>
      <w:divBdr>
        <w:top w:val="none" w:sz="0" w:space="0" w:color="auto"/>
        <w:left w:val="none" w:sz="0" w:space="0" w:color="auto"/>
        <w:bottom w:val="none" w:sz="0" w:space="0" w:color="auto"/>
        <w:right w:val="none" w:sz="0" w:space="0" w:color="auto"/>
      </w:divBdr>
    </w:div>
    <w:div w:id="1998679964">
      <w:bodyDiv w:val="1"/>
      <w:marLeft w:val="0"/>
      <w:marRight w:val="0"/>
      <w:marTop w:val="0"/>
      <w:marBottom w:val="0"/>
      <w:divBdr>
        <w:top w:val="none" w:sz="0" w:space="0" w:color="auto"/>
        <w:left w:val="none" w:sz="0" w:space="0" w:color="auto"/>
        <w:bottom w:val="none" w:sz="0" w:space="0" w:color="auto"/>
        <w:right w:val="none" w:sz="0" w:space="0" w:color="auto"/>
      </w:divBdr>
    </w:div>
    <w:div w:id="2114131570">
      <w:bodyDiv w:val="1"/>
      <w:marLeft w:val="0"/>
      <w:marRight w:val="0"/>
      <w:marTop w:val="0"/>
      <w:marBottom w:val="0"/>
      <w:divBdr>
        <w:top w:val="none" w:sz="0" w:space="0" w:color="auto"/>
        <w:left w:val="none" w:sz="0" w:space="0" w:color="auto"/>
        <w:bottom w:val="none" w:sz="0" w:space="0" w:color="auto"/>
        <w:right w:val="none" w:sz="0" w:space="0" w:color="auto"/>
      </w:divBdr>
    </w:div>
    <w:div w:id="213228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ivispnl@hot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b:Source>
    <b:Tag>Uni08</b:Tag>
    <b:SourceType>DocumentFromInternetSite</b:SourceType>
    <b:Guid>{0A3C5876-4FEC-4DA0-9531-3C45699D8839}</b:Guid>
    <b:Title>Uniportal UTN</b:Title>
    <b:Year>2008</b:Year>
    <b:Author>
      <b:Author>
        <b:Corporate>Universidad Técnica del Norte</b:Corporate>
      </b:Author>
    </b:Author>
    <b:InternetSiteTitle>Uniportal UTN</b:InternetSiteTitle>
    <b:Month>08</b:Month>
    <b:Day>18</b:Day>
    <b:URL>http://www.utn.edu.ec/web/uniportal/?page_id=2004</b:URL>
    <b:YearAccessed>2015</b:YearAccessed>
    <b:MonthAccessed>Nov.</b:MonthAccessed>
    <b:DayAccessed>12</b:DayAccessed>
    <b:ShortTitle>Historia</b:ShortTitle>
    <b:RefOrder>6</b:RefOrder>
  </b:Source>
  <b:Source>
    <b:Tag>Org152</b:Tag>
    <b:SourceType>DocumentFromInternetSite</b:SourceType>
    <b:Guid>{3441EE1C-D35B-42AB-9641-E3E379A8C324}</b:Guid>
    <b:Author>
      <b:Author>
        <b:Corporate>Organización Mundial de la Salud</b:Corporate>
      </b:Author>
    </b:Author>
    <b:InternetSiteTitle>Organiación Munidal de la Salud</b:InternetSiteTitle>
    <b:Year>2015</b:Year>
    <b:YearAccessed>2015</b:YearAccessed>
    <b:MonthAccessed>Dic</b:MonthAccessed>
    <b:DayAccessed>01</b:DayAccessed>
    <b:URL>http;//www.who.int/hrh/workforce_mdgs/es/</b:URL>
    <b:RefOrder>1</b:RefOrder>
  </b:Source>
  <b:Source>
    <b:Tag>OPS15</b:Tag>
    <b:SourceType>DocumentFromInternetSite</b:SourceType>
    <b:Guid>{86BA3BEE-E7B9-4BCF-ACE0-1D05B67E8C2E}</b:Guid>
    <b:InternetSiteTitle>OPS OMS Org</b:InternetSiteTitle>
    <b:Year>2015</b:Year>
    <b:YearAccessed>2017</b:YearAccessed>
    <b:MonthAccessed>Enero</b:MonthAccessed>
    <b:DayAccessed>18</b:DayAccessed>
    <b:URL>http://www.paho.org/hq/index.php?option=com_content&amp;view=article&amp;id=10947:2015-pahowho-highlights-need-train-more-nursing-personnel&amp;Itemid=1926&amp;lang=es</b:URL>
    <b:Author>
      <b:Author>
        <b:Corporate>OPS -OMS;</b:Corporate>
      </b:Author>
      <b:Editor>
        <b:NameList>
          <b:Person>
            <b:Last>Linn</b:Last>
            <b:First>Leticia</b:First>
          </b:Person>
        </b:NameList>
      </b:Editor>
      <b:ProducerName>
        <b:NameList>
          <b:Person>
            <b:Last>Epstein</b:Last>
            <b:First>Daniel</b:First>
          </b:Person>
        </b:NameList>
      </b:ProducerName>
    </b:Author>
    <b:ShortTitle>La OPS/OMS destaca la necesidad de formar más personal de enfermería en América Latina y el Caribe</b:ShortTitle>
    <b:RefOrder>3</b:RefOrder>
  </b:Source>
  <b:Source>
    <b:Tag>Org15</b:Tag>
    <b:SourceType>DocumentFromInternetSite</b:SourceType>
    <b:Guid>{5D4B26AC-B929-4A3B-BA1C-5E1F422A8079}</b:Guid>
    <b:InternetSiteTitle>OPS - OMS Org</b:InternetSiteTitle>
    <b:Year>2015</b:Year>
    <b:YearAccessed>2017</b:YearAccessed>
    <b:MonthAccessed>Enero</b:MonthAccessed>
    <b:DayAccessed>18</b:DayAccessed>
    <b:URL>http://www.paho.org/hq/index.php?id=10948&amp;lang=es&amp;option=com_content&amp;Itemid=1926</b:URL>
    <b:Author>
      <b:Author>
        <b:Corporate>Organización Panamericana de la Salud;</b:Corporate>
      </b:Author>
      <b:Editor>
        <b:NameList>
          <b:Person>
            <b:Last>Linn</b:Last>
            <b:First>Leticia</b:First>
          </b:Person>
        </b:NameList>
      </b:Editor>
      <b:ProducerName>
        <b:NameList>
          <b:Person>
            <b:Last>Epstein</b:Last>
            <b:First>Daniel</b:First>
          </b:Person>
        </b:NameList>
      </b:ProducerName>
    </b:Author>
    <b:ShortTitle>Enfermería en las Américas - Datos</b:ShortTitle>
    <b:RefOrder>2</b:RefOrder>
  </b:Source>
  <b:Source>
    <b:Tag>Del88</b:Tag>
    <b:SourceType>JournalArticle</b:SourceType>
    <b:Guid>{3B91139A-51D4-4F11-B2C4-194C15592176}</b:Guid>
    <b:Year>1988</b:Year>
    <b:Title>La educación de enfermería en el estado capitalista ecuatoriano: 1960-1983</b:Title>
    <b:JournalName>Cuadernos de Saúde Pública</b:JournalName>
    <b:Month>April/June</b:Month>
    <b:Volume>4</b:Volume>
    <b:Issue>2</b:Issue>
    <b:Author>
      <b:Author>
        <b:NameList>
          <b:Person>
            <b:Last>De la Torre</b:Last>
            <b:First>Patricia</b:First>
          </b:Person>
          <b:Person>
            <b:Last>Velasco Abad</b:Last>
            <b:First>Margarita</b:First>
          </b:Person>
        </b:NameList>
      </b:Author>
    </b:Author>
    <b:RefOrder>5</b:RefOrder>
  </b:Source>
  <b:Source>
    <b:Tag>INE13</b:Tag>
    <b:SourceType>Report</b:SourceType>
    <b:Guid>{7187A38A-D0F9-40DD-8A05-F37AC386B2AE}</b:Guid>
    <b:Title>Anuario de Estadísticas de Salud: Recursos y Actividades 2013</b:Title>
    <b:Year>2013</b:Year>
    <b:Department>DIRECCIÓN DE ESTADÍSTICAS SOCIDEMOGRÁFICAS</b:Department>
    <b:Institution>INEC</b:Institution>
    <b:City>Quito</b:City>
    <b:Pages>168</b:Pages>
    <b:ThesisType>Anuario</b:ThesisType>
    <b:Author>
      <b:Author>
        <b:Corporate>INEC;</b:Corporate>
      </b:Author>
    </b:Author>
    <b:YearAccessed>2016</b:YearAccessed>
    <b:MonthAccessed>Dic</b:MonthAccessed>
    <b:DayAccessed>10</b:DayAccessed>
    <b:RefOrder>4</b:RefOrder>
  </b:Source>
  <b:Source>
    <b:Tag>Leó03</b:Tag>
    <b:SourceType>JournalArticle</b:SourceType>
    <b:Guid>{14951BD2-B860-41BB-85BD-BC596AF7475D}</b:Guid>
    <b:Title>Enfermería: Profesión, Humanismo y Ciencia </b:Title>
    <b:JournalName>Enfermería Global</b:JournalName>
    <b:Year>2003</b:Year>
    <b:Month>Mayo</b:Month>
    <b:Issue>2</b:Issue>
    <b:Author>
      <b:Author>
        <b:NameList>
          <b:Person>
            <b:Last>León Molina</b:Last>
            <b:First>Joaquín</b:First>
          </b:Person>
        </b:NameList>
      </b:Author>
    </b:Author>
    <b:RefOrder>7</b:RefOrder>
  </b:Source>
  <b:Source>
    <b:Tag>Men09</b:Tag>
    <b:SourceType>JournalArticle</b:SourceType>
    <b:Guid>{0E458366-E9D2-4720-8CC2-7B4DCDF7E2D6}</b:Guid>
    <b:Title>La Teoría de los Roles en el Contexto de la Enfermería</b:Title>
    <b:JournalName>Index de Enfermería</b:JournalName>
    <b:Year>2009</b:Year>
    <b:Month>Oct. / dic.</b:Month>
    <b:Volume>18</b:Volume>
    <b:Issue>4</b:Issue>
    <b:Author>
      <b:Author>
        <b:NameList>
          <b:Person>
            <b:Last>Mendes</b:Last>
            <b:Middle>Angélica</b:Middle>
            <b:First>María</b:First>
          </b:Person>
          <b:Person>
            <b:Last>Almeida Lopez Monterio</b:Last>
            <b:First>Diná</b:First>
          </b:Person>
        </b:NameList>
      </b:Author>
    </b:Author>
    <b:RefOrder>8</b:RefOrder>
  </b:Source>
</b:Sources>
</file>

<file path=customXml/itemProps1.xml><?xml version="1.0" encoding="utf-8"?>
<ds:datastoreItem xmlns:ds="http://schemas.openxmlformats.org/officeDocument/2006/customXml" ds:itemID="{C4AF9D12-9110-4D2A-AF28-59BB19A24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358</Words>
  <Characters>1973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2017-06-14T00:21:00Z</dcterms:created>
  <dcterms:modified xsi:type="dcterms:W3CDTF">2017-06-14T00:51:00Z</dcterms:modified>
</cp:coreProperties>
</file>