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885C14" w:rsidP="00494130">
      <w:pPr>
        <w:pStyle w:val="Heading1"/>
        <w:spacing w:before="170"/>
        <w:ind w:left="0"/>
      </w:pPr>
      <w:r>
        <w:rPr>
          <w:color w:val="337AB7"/>
        </w:rPr>
        <w:t>SKULLDUGGERY: Beating a high grade infantile glioma</w:t>
      </w:r>
    </w:p>
    <w:p w:rsidR="005973B9" w:rsidRDefault="00AC72E2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Vishal Aggarwal, Queen</w:t>
      </w:r>
      <w:r>
        <w:rPr>
          <w:rFonts w:ascii="Arial"/>
        </w:rPr>
        <w:t>’</w:t>
      </w:r>
      <w:r>
        <w:rPr>
          <w:rFonts w:ascii="Arial"/>
        </w:rPr>
        <w:t>s Medical Centre, Nottingham, UK</w:t>
      </w:r>
    </w:p>
    <w:p w:rsidR="00AC72E2" w:rsidRDefault="00AC72E2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Mr</w:t>
      </w:r>
      <w:proofErr w:type="spellEnd"/>
      <w:r>
        <w:rPr>
          <w:rFonts w:ascii="Arial"/>
        </w:rPr>
        <w:t xml:space="preserve"> Ashwin </w:t>
      </w:r>
      <w:proofErr w:type="spellStart"/>
      <w:r>
        <w:rPr>
          <w:rFonts w:ascii="Arial"/>
        </w:rPr>
        <w:t>Kumaria</w:t>
      </w:r>
      <w:proofErr w:type="spellEnd"/>
      <w:r>
        <w:rPr>
          <w:rFonts w:ascii="Arial"/>
        </w:rPr>
        <w:t>, Queen</w:t>
      </w:r>
      <w:r>
        <w:rPr>
          <w:rFonts w:ascii="Arial"/>
        </w:rPr>
        <w:t>’</w:t>
      </w:r>
      <w:r>
        <w:rPr>
          <w:rFonts w:ascii="Arial"/>
        </w:rPr>
        <w:t>s Medical Centre, Nottingham, UK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885C14" w:rsidRDefault="00885C14" w:rsidP="00885C14">
      <w:pPr>
        <w:pStyle w:val="Heading3"/>
        <w:spacing w:before="147"/>
        <w:ind w:left="0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885C14">
        <w:rPr>
          <w:noProof/>
          <w:color w:val="BF5A14"/>
          <w:lang w:val="en-GB" w:eastAsia="en-GB"/>
        </w:rPr>
        <w:drawing>
          <wp:anchor distT="0" distB="0" distL="114300" distR="114300" simplePos="0" relativeHeight="251658752" behindDoc="1" locked="0" layoutInCell="1" allowOverlap="1" wp14:anchorId="12125098" wp14:editId="63AA9B7A">
            <wp:simplePos x="0" y="0"/>
            <wp:positionH relativeFrom="column">
              <wp:posOffset>3570605</wp:posOffset>
            </wp:positionH>
            <wp:positionV relativeFrom="paragraph">
              <wp:posOffset>15240</wp:posOffset>
            </wp:positionV>
            <wp:extent cx="2940685" cy="1552575"/>
            <wp:effectExtent l="0" t="0" r="0" b="9525"/>
            <wp:wrapTight wrapText="bothSides">
              <wp:wrapPolygon edited="0">
                <wp:start x="0" y="0"/>
                <wp:lineTo x="0" y="21467"/>
                <wp:lineTo x="21409" y="21467"/>
                <wp:lineTo x="21409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068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>A 5 month old boy presented with parental concerns of abnormal head shape. He was otherwise well and was developing normally. On examination t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here was a large boggy swelling </w:t>
      </w:r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>to the left side of his scalp and fullness of the anterior fontanelle, althoug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h he was neurologically intact. </w:t>
      </w:r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CT head scan demonstrated a large 11x8x10cm high density intracranial mass occupying nearly the entire left </w:t>
      </w:r>
      <w:proofErr w:type="spellStart"/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>h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emicranium</w:t>
      </w:r>
      <w:proofErr w:type="spellEnd"/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>, wit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h a typical “beaten copper pot” </w:t>
      </w:r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>a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ppearance of the skull</w:t>
      </w:r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>. MRI with contrast and spectroscopy suggest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ed high grade glioma (Image 3). </w:t>
      </w:r>
    </w:p>
    <w:p w:rsidR="00885C14" w:rsidRPr="00885C14" w:rsidRDefault="00885C14" w:rsidP="00885C14">
      <w:pPr>
        <w:pStyle w:val="Heading3"/>
        <w:spacing w:before="147"/>
        <w:ind w:left="0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We carried out subtotal </w:t>
      </w:r>
      <w:proofErr w:type="spellStart"/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>tumour</w:t>
      </w:r>
      <w:proofErr w:type="spellEnd"/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resection in two operations, limited by bleeding and </w:t>
      </w:r>
      <w:proofErr w:type="spellStart"/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>tumour</w:t>
      </w:r>
      <w:proofErr w:type="spellEnd"/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swelling where it had outgrown its blood supply. Deep p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ortions of the 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tumour</w:t>
      </w:r>
      <w:proofErr w:type="spellEnd"/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involving </w:t>
      </w:r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midline structures were </w:t>
      </w:r>
      <w:proofErr w:type="spellStart"/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>unresectable</w:t>
      </w:r>
      <w:proofErr w:type="spellEnd"/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He developed seizures for which he was given </w:t>
      </w:r>
      <w:proofErr w:type="spellStart"/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>phenobarbitone</w:t>
      </w:r>
      <w:proofErr w:type="spellEnd"/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</w:t>
      </w:r>
      <w:proofErr w:type="spellStart"/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>lacosa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mide</w:t>
      </w:r>
      <w:proofErr w:type="spellEnd"/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but had no complications. </w:t>
      </w:r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>Histology confirmed a diagnosis of high grade infantile astrocytoma. The BEBE BRAIN chemotherapy regime (Carboplatin/</w:t>
      </w:r>
      <w:proofErr w:type="spellStart"/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>Pro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carbazine</w:t>
      </w:r>
      <w:proofErr w:type="spellEnd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, Cisplatin/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Etoposide</w:t>
      </w:r>
      <w:proofErr w:type="gram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,</w:t>
      </w:r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>Vincristine</w:t>
      </w:r>
      <w:proofErr w:type="spellEnd"/>
      <w:proofErr w:type="gramEnd"/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>/Cyclophosphamide) was chosen.</w:t>
      </w:r>
    </w:p>
    <w:p w:rsidR="00885C14" w:rsidRPr="00885C14" w:rsidRDefault="00885C14" w:rsidP="00885C14">
      <w:pPr>
        <w:pStyle w:val="Heading3"/>
        <w:spacing w:before="147"/>
        <w:ind w:left="0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Excepting mild side effects, he remained well. Effective </w:t>
      </w:r>
      <w:proofErr w:type="spellStart"/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>tumour</w:t>
      </w:r>
      <w:proofErr w:type="spellEnd"/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control was achieved, demonstrated on interval MRI scans. He has not required further surgery.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>Now aged 20 months, he is alert, interactive and speaking some words.</w:t>
      </w:r>
    </w:p>
    <w:p w:rsidR="00885C14" w:rsidRPr="00885C14" w:rsidRDefault="00885C14" w:rsidP="00885C14">
      <w:pPr>
        <w:pStyle w:val="Heading3"/>
        <w:spacing w:before="147"/>
        <w:ind w:left="0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Brain </w:t>
      </w:r>
      <w:proofErr w:type="spellStart"/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>tumours</w:t>
      </w:r>
      <w:proofErr w:type="spellEnd"/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are the commonest solid </w:t>
      </w:r>
      <w:proofErr w:type="spellStart"/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>tumour</w:t>
      </w:r>
      <w:proofErr w:type="spellEnd"/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children. With modern treatment nearly 70% of children are cured. In this case, survival at 1¼ year post-diagnosis, let alone good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neurological function, with a large, aggressive, vascular </w:t>
      </w:r>
      <w:proofErr w:type="spellStart"/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>tumour</w:t>
      </w:r>
      <w:proofErr w:type="spellEnd"/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occupying most of the left brain hemisphere was not anticipated a year ago.</w:t>
      </w:r>
    </w:p>
    <w:p w:rsidR="00AE3E37" w:rsidRDefault="00885C14" w:rsidP="00885C14">
      <w:pPr>
        <w:pStyle w:val="Heading3"/>
        <w:spacing w:before="74"/>
        <w:ind w:left="0"/>
      </w:pPr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>This case report seeks to provide hope where it may be l</w:t>
      </w:r>
      <w:bookmarkStart w:id="0" w:name="_GoBack"/>
      <w:bookmarkEnd w:id="0"/>
      <w:r w:rsidRPr="00885C14">
        <w:rPr>
          <w:rFonts w:ascii="Tw Cen MT" w:eastAsia="Tw Cen MT" w:hAnsi="Tw Cen MT" w:cs="Tw Cen MT"/>
          <w:b w:val="0"/>
          <w:bCs w:val="0"/>
          <w:sz w:val="18"/>
          <w:szCs w:val="18"/>
        </w:rPr>
        <w:t>acking.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836F56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836F56" w:rsidRDefault="00836F5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836F56" w:rsidRDefault="00836F5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836F56" w:rsidRDefault="00836F5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836F56" w:rsidRDefault="00836F5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836F56" w:rsidRDefault="00836F5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836F56" w:rsidRDefault="00836F5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836F56" w:rsidRDefault="00836F5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836F56" w:rsidRDefault="00836F5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836F56" w:rsidRDefault="00836F5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836F56" w:rsidRDefault="00836F5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836F56" w:rsidRDefault="00836F5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836F56" w:rsidRDefault="00836F56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9A1E51" w:rsidRDefault="009A1E51" w:rsidP="009A1E51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proofErr w:type="spellStart"/>
      <w:r w:rsidRPr="009A1E51">
        <w:rPr>
          <w:sz w:val="18"/>
        </w:rPr>
        <w:t>Samkari</w:t>
      </w:r>
      <w:proofErr w:type="spellEnd"/>
      <w:r w:rsidRPr="009A1E51">
        <w:rPr>
          <w:sz w:val="18"/>
        </w:rPr>
        <w:t xml:space="preserve"> A, </w:t>
      </w:r>
      <w:proofErr w:type="spellStart"/>
      <w:r w:rsidRPr="009A1E51">
        <w:rPr>
          <w:sz w:val="18"/>
        </w:rPr>
        <w:t>Alzahrani</w:t>
      </w:r>
      <w:proofErr w:type="spellEnd"/>
      <w:r w:rsidRPr="009A1E51">
        <w:rPr>
          <w:sz w:val="18"/>
        </w:rPr>
        <w:t xml:space="preserve"> F, </w:t>
      </w:r>
      <w:proofErr w:type="spellStart"/>
      <w:r w:rsidRPr="009A1E51">
        <w:rPr>
          <w:sz w:val="18"/>
        </w:rPr>
        <w:t>Almehdar</w:t>
      </w:r>
      <w:proofErr w:type="spellEnd"/>
      <w:r w:rsidRPr="009A1E51">
        <w:rPr>
          <w:sz w:val="18"/>
        </w:rPr>
        <w:t xml:space="preserve"> A, </w:t>
      </w:r>
      <w:proofErr w:type="spellStart"/>
      <w:r w:rsidRPr="009A1E51">
        <w:rPr>
          <w:sz w:val="18"/>
        </w:rPr>
        <w:t>Algahtani</w:t>
      </w:r>
      <w:proofErr w:type="spellEnd"/>
      <w:r w:rsidRPr="009A1E51">
        <w:rPr>
          <w:sz w:val="18"/>
        </w:rPr>
        <w:t xml:space="preserve"> H. Desmoplastic infantile astrocytoma and </w:t>
      </w:r>
      <w:proofErr w:type="spellStart"/>
      <w:r w:rsidRPr="009A1E51">
        <w:rPr>
          <w:sz w:val="18"/>
        </w:rPr>
        <w:t>ganglioglioma</w:t>
      </w:r>
      <w:proofErr w:type="spellEnd"/>
      <w:r w:rsidRPr="009A1E51">
        <w:rPr>
          <w:sz w:val="18"/>
        </w:rPr>
        <w:t xml:space="preserve">: case report and review of the literature. </w:t>
      </w:r>
      <w:proofErr w:type="spellStart"/>
      <w:r w:rsidRPr="009A1E51">
        <w:rPr>
          <w:sz w:val="18"/>
        </w:rPr>
        <w:t>Clin</w:t>
      </w:r>
      <w:proofErr w:type="spellEnd"/>
      <w:r w:rsidRPr="009A1E51">
        <w:rPr>
          <w:sz w:val="18"/>
        </w:rPr>
        <w:t xml:space="preserve"> </w:t>
      </w:r>
      <w:proofErr w:type="spellStart"/>
      <w:r w:rsidRPr="009A1E51">
        <w:rPr>
          <w:sz w:val="18"/>
        </w:rPr>
        <w:t>Neuropathol</w:t>
      </w:r>
      <w:proofErr w:type="spellEnd"/>
      <w:r w:rsidRPr="009A1E51">
        <w:rPr>
          <w:sz w:val="18"/>
        </w:rPr>
        <w:t>. 2017</w:t>
      </w:r>
      <w:proofErr w:type="gramStart"/>
      <w:r w:rsidRPr="009A1E51">
        <w:rPr>
          <w:sz w:val="18"/>
        </w:rPr>
        <w:t>;36</w:t>
      </w:r>
      <w:proofErr w:type="gramEnd"/>
      <w:r w:rsidRPr="009A1E51">
        <w:rPr>
          <w:sz w:val="18"/>
        </w:rPr>
        <w:t xml:space="preserve"> (2017)(1):31-40. doi:10.5414/NP300945 </w:t>
      </w:r>
    </w:p>
    <w:p w:rsidR="009A1E51" w:rsidRDefault="009A1E51" w:rsidP="009A1E51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9A1E51">
        <w:rPr>
          <w:sz w:val="18"/>
        </w:rPr>
        <w:t xml:space="preserve">Tiwari B, Sinha VD, </w:t>
      </w:r>
      <w:proofErr w:type="spellStart"/>
      <w:r w:rsidRPr="009A1E51">
        <w:rPr>
          <w:sz w:val="18"/>
        </w:rPr>
        <w:t>Singhvi</w:t>
      </w:r>
      <w:proofErr w:type="spellEnd"/>
      <w:r w:rsidRPr="009A1E51">
        <w:rPr>
          <w:sz w:val="18"/>
        </w:rPr>
        <w:t xml:space="preserve"> S, Bhandari A. Infantile desmoplastic astrocytoma: Magnetic resonance imaging suggestive of pathology. J </w:t>
      </w:r>
      <w:proofErr w:type="spellStart"/>
      <w:r w:rsidRPr="009A1E51">
        <w:rPr>
          <w:sz w:val="18"/>
        </w:rPr>
        <w:t>Neurosci</w:t>
      </w:r>
      <w:proofErr w:type="spellEnd"/>
      <w:r w:rsidRPr="009A1E51">
        <w:rPr>
          <w:sz w:val="18"/>
        </w:rPr>
        <w:t xml:space="preserve"> Rural </w:t>
      </w:r>
      <w:proofErr w:type="spellStart"/>
      <w:r w:rsidRPr="009A1E51">
        <w:rPr>
          <w:sz w:val="18"/>
        </w:rPr>
        <w:t>Pract</w:t>
      </w:r>
      <w:proofErr w:type="spellEnd"/>
      <w:r w:rsidRPr="009A1E51">
        <w:rPr>
          <w:sz w:val="18"/>
        </w:rPr>
        <w:t>. 2016</w:t>
      </w:r>
      <w:proofErr w:type="gramStart"/>
      <w:r w:rsidRPr="009A1E51">
        <w:rPr>
          <w:sz w:val="18"/>
        </w:rPr>
        <w:t>;7</w:t>
      </w:r>
      <w:proofErr w:type="gramEnd"/>
      <w:r w:rsidRPr="009A1E51">
        <w:rPr>
          <w:sz w:val="18"/>
        </w:rPr>
        <w:t xml:space="preserve">(3):458-459. doi:10.4103/0976-3147.182773 </w:t>
      </w:r>
    </w:p>
    <w:p w:rsidR="009A1E51" w:rsidRDefault="009A1E51" w:rsidP="009A1E51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9A1E51">
        <w:rPr>
          <w:sz w:val="18"/>
        </w:rPr>
        <w:t xml:space="preserve">Bianchi F, </w:t>
      </w:r>
      <w:proofErr w:type="spellStart"/>
      <w:r w:rsidRPr="009A1E51">
        <w:rPr>
          <w:sz w:val="18"/>
        </w:rPr>
        <w:t>Tamburrini</w:t>
      </w:r>
      <w:proofErr w:type="spellEnd"/>
      <w:r w:rsidRPr="009A1E51">
        <w:rPr>
          <w:sz w:val="18"/>
        </w:rPr>
        <w:t xml:space="preserve"> G, </w:t>
      </w:r>
      <w:proofErr w:type="spellStart"/>
      <w:r w:rsidRPr="009A1E51">
        <w:rPr>
          <w:sz w:val="18"/>
        </w:rPr>
        <w:t>Massimi</w:t>
      </w:r>
      <w:proofErr w:type="spellEnd"/>
      <w:r w:rsidRPr="009A1E51">
        <w:rPr>
          <w:sz w:val="18"/>
        </w:rPr>
        <w:t xml:space="preserve"> L, </w:t>
      </w:r>
      <w:proofErr w:type="spellStart"/>
      <w:r w:rsidRPr="009A1E51">
        <w:rPr>
          <w:sz w:val="18"/>
        </w:rPr>
        <w:t>Caldarelli</w:t>
      </w:r>
      <w:proofErr w:type="spellEnd"/>
      <w:r w:rsidRPr="009A1E51">
        <w:rPr>
          <w:sz w:val="18"/>
        </w:rPr>
        <w:t xml:space="preserve"> M. </w:t>
      </w:r>
      <w:proofErr w:type="spellStart"/>
      <w:r w:rsidRPr="009A1E51">
        <w:rPr>
          <w:sz w:val="18"/>
        </w:rPr>
        <w:t>Supratentorial</w:t>
      </w:r>
      <w:proofErr w:type="spellEnd"/>
      <w:r w:rsidRPr="009A1E51">
        <w:rPr>
          <w:sz w:val="18"/>
        </w:rPr>
        <w:t xml:space="preserve"> tumors typical of the infantile age: desmoplastic infantile </w:t>
      </w:r>
      <w:proofErr w:type="spellStart"/>
      <w:r w:rsidRPr="009A1E51">
        <w:rPr>
          <w:sz w:val="18"/>
        </w:rPr>
        <w:t>ganglioglioma</w:t>
      </w:r>
      <w:proofErr w:type="spellEnd"/>
      <w:r w:rsidRPr="009A1E51">
        <w:rPr>
          <w:sz w:val="18"/>
        </w:rPr>
        <w:t xml:space="preserve"> (DIG) and astrocytoma (DIA). A review. Childs </w:t>
      </w:r>
      <w:proofErr w:type="spellStart"/>
      <w:r w:rsidRPr="009A1E51">
        <w:rPr>
          <w:sz w:val="18"/>
        </w:rPr>
        <w:t>Nerv</w:t>
      </w:r>
      <w:proofErr w:type="spellEnd"/>
      <w:r w:rsidRPr="009A1E51">
        <w:rPr>
          <w:sz w:val="18"/>
        </w:rPr>
        <w:t xml:space="preserve"> Syst. 2016</w:t>
      </w:r>
      <w:proofErr w:type="gramStart"/>
      <w:r w:rsidRPr="009A1E51">
        <w:rPr>
          <w:sz w:val="18"/>
        </w:rPr>
        <w:t>;32</w:t>
      </w:r>
      <w:proofErr w:type="gramEnd"/>
      <w:r w:rsidRPr="009A1E51">
        <w:rPr>
          <w:sz w:val="18"/>
        </w:rPr>
        <w:t xml:space="preserve">(10):1833-1838. doi:10.1007/s00381-016-3149-4 </w:t>
      </w:r>
    </w:p>
    <w:p w:rsidR="009A1E51" w:rsidRDefault="009A1E51" w:rsidP="008756E6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proofErr w:type="spellStart"/>
      <w:r w:rsidRPr="009A1E51">
        <w:rPr>
          <w:sz w:val="18"/>
        </w:rPr>
        <w:t>Tanık</w:t>
      </w:r>
      <w:proofErr w:type="spellEnd"/>
      <w:r w:rsidRPr="009A1E51">
        <w:rPr>
          <w:sz w:val="18"/>
        </w:rPr>
        <w:t xml:space="preserve"> C, </w:t>
      </w:r>
      <w:proofErr w:type="spellStart"/>
      <w:r w:rsidRPr="009A1E51">
        <w:rPr>
          <w:sz w:val="18"/>
        </w:rPr>
        <w:t>Devecioğlu</w:t>
      </w:r>
      <w:proofErr w:type="spellEnd"/>
      <w:r w:rsidRPr="009A1E51">
        <w:rPr>
          <w:sz w:val="18"/>
        </w:rPr>
        <w:t xml:space="preserve"> EG, </w:t>
      </w:r>
      <w:proofErr w:type="spellStart"/>
      <w:r w:rsidRPr="009A1E51">
        <w:rPr>
          <w:sz w:val="18"/>
        </w:rPr>
        <w:t>Hasçiçek</w:t>
      </w:r>
      <w:proofErr w:type="spellEnd"/>
      <w:r w:rsidRPr="009A1E51">
        <w:rPr>
          <w:sz w:val="18"/>
        </w:rPr>
        <w:t xml:space="preserve"> S, </w:t>
      </w:r>
      <w:proofErr w:type="spellStart"/>
      <w:r w:rsidRPr="009A1E51">
        <w:rPr>
          <w:sz w:val="18"/>
        </w:rPr>
        <w:t>Meltem</w:t>
      </w:r>
      <w:proofErr w:type="spellEnd"/>
      <w:r w:rsidRPr="009A1E51">
        <w:rPr>
          <w:sz w:val="18"/>
        </w:rPr>
        <w:t xml:space="preserve"> Can S, </w:t>
      </w:r>
      <w:proofErr w:type="spellStart"/>
      <w:r w:rsidRPr="009A1E51">
        <w:rPr>
          <w:sz w:val="18"/>
        </w:rPr>
        <w:t>Halefoğlu</w:t>
      </w:r>
      <w:proofErr w:type="spellEnd"/>
      <w:r w:rsidRPr="009A1E51">
        <w:rPr>
          <w:sz w:val="18"/>
        </w:rPr>
        <w:t xml:space="preserve"> AM, </w:t>
      </w:r>
      <w:proofErr w:type="spellStart"/>
      <w:r w:rsidRPr="009A1E51">
        <w:rPr>
          <w:sz w:val="18"/>
        </w:rPr>
        <w:t>Kabukçuoğlu</w:t>
      </w:r>
      <w:proofErr w:type="spellEnd"/>
      <w:r w:rsidRPr="009A1E51">
        <w:rPr>
          <w:sz w:val="18"/>
        </w:rPr>
        <w:t xml:space="preserve"> F. A Rare Tumor in Childhood Desmoplastic Infantile Astrocytoma: Two Case Reports. </w:t>
      </w:r>
      <w:proofErr w:type="spellStart"/>
      <w:r w:rsidRPr="009A1E51">
        <w:rPr>
          <w:sz w:val="18"/>
        </w:rPr>
        <w:t>Sisli</w:t>
      </w:r>
      <w:proofErr w:type="spellEnd"/>
      <w:r w:rsidRPr="009A1E51">
        <w:rPr>
          <w:sz w:val="18"/>
        </w:rPr>
        <w:t xml:space="preserve"> </w:t>
      </w:r>
      <w:proofErr w:type="spellStart"/>
      <w:r w:rsidRPr="009A1E51">
        <w:rPr>
          <w:sz w:val="18"/>
        </w:rPr>
        <w:t>Etfal</w:t>
      </w:r>
      <w:proofErr w:type="spellEnd"/>
      <w:r w:rsidRPr="009A1E51">
        <w:rPr>
          <w:sz w:val="18"/>
        </w:rPr>
        <w:t xml:space="preserve"> </w:t>
      </w:r>
      <w:proofErr w:type="spellStart"/>
      <w:r w:rsidRPr="009A1E51">
        <w:rPr>
          <w:sz w:val="18"/>
        </w:rPr>
        <w:t>Hastan</w:t>
      </w:r>
      <w:proofErr w:type="spellEnd"/>
      <w:r w:rsidRPr="009A1E51">
        <w:rPr>
          <w:sz w:val="18"/>
        </w:rPr>
        <w:t xml:space="preserve"> Tip Bul. 2018</w:t>
      </w:r>
      <w:proofErr w:type="gramStart"/>
      <w:r w:rsidRPr="009A1E51">
        <w:rPr>
          <w:sz w:val="18"/>
        </w:rPr>
        <w:t>;52</w:t>
      </w:r>
      <w:proofErr w:type="gramEnd"/>
      <w:r w:rsidRPr="009A1E51">
        <w:rPr>
          <w:sz w:val="18"/>
        </w:rPr>
        <w:t xml:space="preserve">(3):224-228. Published 2018 Sep 28. doi:10.14744/SEMB.2018.29292 </w:t>
      </w:r>
    </w:p>
    <w:p w:rsidR="00AE3E37" w:rsidRPr="009A1E51" w:rsidRDefault="009A1E51" w:rsidP="008756E6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9A1E51">
        <w:rPr>
          <w:sz w:val="18"/>
        </w:rPr>
        <w:t xml:space="preserve">Gupta A, </w:t>
      </w:r>
      <w:proofErr w:type="spellStart"/>
      <w:r w:rsidRPr="009A1E51">
        <w:rPr>
          <w:sz w:val="18"/>
        </w:rPr>
        <w:t>Karthigeyan</w:t>
      </w:r>
      <w:proofErr w:type="spellEnd"/>
      <w:r w:rsidRPr="009A1E51">
        <w:rPr>
          <w:sz w:val="18"/>
        </w:rPr>
        <w:t xml:space="preserve"> M, Gupta K, </w:t>
      </w:r>
      <w:proofErr w:type="spellStart"/>
      <w:r w:rsidRPr="009A1E51">
        <w:rPr>
          <w:sz w:val="18"/>
        </w:rPr>
        <w:t>Salunke</w:t>
      </w:r>
      <w:proofErr w:type="spellEnd"/>
      <w:r w:rsidRPr="009A1E51">
        <w:rPr>
          <w:sz w:val="18"/>
        </w:rPr>
        <w:t xml:space="preserve"> P. Atypical imaging in a desmoplastic non-infantile astrocytoma. Childs </w:t>
      </w:r>
      <w:proofErr w:type="spellStart"/>
      <w:r w:rsidRPr="009A1E51">
        <w:rPr>
          <w:sz w:val="18"/>
        </w:rPr>
        <w:t>Nerv</w:t>
      </w:r>
      <w:proofErr w:type="spellEnd"/>
      <w:r w:rsidRPr="009A1E51">
        <w:rPr>
          <w:sz w:val="18"/>
        </w:rPr>
        <w:t xml:space="preserve"> Syst. 2017</w:t>
      </w:r>
      <w:proofErr w:type="gramStart"/>
      <w:r w:rsidRPr="009A1E51">
        <w:rPr>
          <w:sz w:val="18"/>
        </w:rPr>
        <w:t>;33</w:t>
      </w:r>
      <w:proofErr w:type="gramEnd"/>
      <w:r w:rsidRPr="009A1E51">
        <w:rPr>
          <w:sz w:val="18"/>
        </w:rPr>
        <w:t xml:space="preserve">(3):517-520. </w:t>
      </w:r>
      <w:proofErr w:type="gramStart"/>
      <w:r w:rsidRPr="009A1E51">
        <w:rPr>
          <w:sz w:val="18"/>
        </w:rPr>
        <w:t>doi:</w:t>
      </w:r>
      <w:proofErr w:type="gramEnd"/>
      <w:r w:rsidRPr="009A1E51">
        <w:rPr>
          <w:sz w:val="18"/>
        </w:rPr>
        <w:t>10.1007/s00381-016-3274-0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D62425" w:rsidRDefault="00AE3E37">
      <w:pPr>
        <w:pStyle w:val="BodyText"/>
        <w:rPr>
          <w:rFonts w:ascii="Calibri"/>
          <w:b/>
          <w:sz w:val="20"/>
        </w:rPr>
      </w:pPr>
    </w:p>
    <w:p w:rsidR="00AE3E37" w:rsidRDefault="00BC78BB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7728" behindDoc="1" locked="0" layoutInCell="1" allowOverlap="1" wp14:anchorId="0AFF50D8" wp14:editId="7FCD35A6">
            <wp:simplePos x="0" y="0"/>
            <wp:positionH relativeFrom="column">
              <wp:posOffset>542290</wp:posOffset>
            </wp:positionH>
            <wp:positionV relativeFrom="paragraph">
              <wp:posOffset>86360</wp:posOffset>
            </wp:positionV>
            <wp:extent cx="548640" cy="607695"/>
            <wp:effectExtent l="0" t="0" r="3810" b="1905"/>
            <wp:wrapTight wrapText="bothSides">
              <wp:wrapPolygon edited="0">
                <wp:start x="0" y="0"/>
                <wp:lineTo x="0" y="20991"/>
                <wp:lineTo x="21000" y="20991"/>
                <wp:lineTo x="21000" y="0"/>
                <wp:lineTo x="0" y="0"/>
              </wp:wrapPolygon>
            </wp:wrapTight>
            <wp:docPr id="12" name="Picture 12" descr="C:\Users\vishal.aggarwal\AppData\Local\Microsoft\Windows\INetCache\Content.Word\IMG_48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vishal.aggarwal\AppData\Local\Microsoft\Windows\INetCache\Content.Word\IMG_487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0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2ED9"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 wp14:anchorId="48814ECE" wp14:editId="23B8FE45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BF3D43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</w:p>
    <w:p w:rsidR="00BC78BB" w:rsidRDefault="00BC78BB" w:rsidP="00404E5B">
      <w:pPr>
        <w:spacing w:before="92"/>
        <w:ind w:right="4234"/>
        <w:rPr>
          <w:rFonts w:ascii="Arial"/>
          <w:color w:val="BF5A14"/>
        </w:rPr>
      </w:pPr>
    </w:p>
    <w:p w:rsidR="00BC78BB" w:rsidRDefault="00BC78BB" w:rsidP="00404E5B">
      <w:pPr>
        <w:spacing w:before="92"/>
        <w:ind w:right="4234"/>
        <w:rPr>
          <w:rFonts w:ascii="Arial"/>
          <w:color w:val="BF5A14"/>
        </w:rPr>
      </w:pP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BF3D4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Dr</w:t>
      </w:r>
      <w:proofErr w:type="spellEnd"/>
      <w:r>
        <w:rPr>
          <w:rFonts w:ascii="Arial"/>
          <w:sz w:val="14"/>
        </w:rPr>
        <w:t xml:space="preserve"> Aggarwal is a second year foundation doctor, training in the Neurosurgical department at Queen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 xml:space="preserve">s Medical Centre, Nottingham. </w:t>
      </w:r>
    </w:p>
    <w:p w:rsidR="00AE3E37" w:rsidRPr="00BF3D43" w:rsidRDefault="00A9710C" w:rsidP="00BF3D43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BF3D43">
        <w:rPr>
          <w:rFonts w:ascii="Arial"/>
          <w:sz w:val="14"/>
        </w:rPr>
        <w:t>vishal.aggarwal@nuh.nhs.uk</w:t>
      </w:r>
      <w:r w:rsidR="00292ED9"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42538E15" wp14:editId="1A7E97B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E00" w:rsidRDefault="00295E00">
      <w:r>
        <w:separator/>
      </w:r>
    </w:p>
  </w:endnote>
  <w:endnote w:type="continuationSeparator" w:id="0">
    <w:p w:rsidR="00295E00" w:rsidRDefault="00295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B6DC6E2" wp14:editId="7D739D8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76FEEB5" wp14:editId="7C25707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3596A57" wp14:editId="58515A0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E00" w:rsidRDefault="00295E00">
      <w:r>
        <w:separator/>
      </w:r>
    </w:p>
  </w:footnote>
  <w:footnote w:type="continuationSeparator" w:id="0">
    <w:p w:rsidR="00295E00" w:rsidRDefault="00295E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718D912" wp14:editId="1F4C6BDF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1D305CE" wp14:editId="279287B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F2A64"/>
    <w:multiLevelType w:val="hybridMultilevel"/>
    <w:tmpl w:val="9F2268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03CDB"/>
    <w:rsid w:val="001263DF"/>
    <w:rsid w:val="001E763C"/>
    <w:rsid w:val="00292ED9"/>
    <w:rsid w:val="00295E00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93AAC"/>
    <w:rsid w:val="0078738A"/>
    <w:rsid w:val="00836F56"/>
    <w:rsid w:val="00873DF0"/>
    <w:rsid w:val="008756E6"/>
    <w:rsid w:val="00885C14"/>
    <w:rsid w:val="009A1E51"/>
    <w:rsid w:val="009B2D44"/>
    <w:rsid w:val="00A07E82"/>
    <w:rsid w:val="00A5685B"/>
    <w:rsid w:val="00A9710C"/>
    <w:rsid w:val="00AC72E2"/>
    <w:rsid w:val="00AE3E37"/>
    <w:rsid w:val="00B047C8"/>
    <w:rsid w:val="00B21A57"/>
    <w:rsid w:val="00BC78BB"/>
    <w:rsid w:val="00BF3D43"/>
    <w:rsid w:val="00C33602"/>
    <w:rsid w:val="00CD6F55"/>
    <w:rsid w:val="00D62425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7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Aggarwal Vishal (Neurosurgery)</cp:lastModifiedBy>
  <cp:revision>2</cp:revision>
  <dcterms:created xsi:type="dcterms:W3CDTF">2020-09-30T12:01:00Z</dcterms:created>
  <dcterms:modified xsi:type="dcterms:W3CDTF">2020-09-30T12:01:00Z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