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4813DF" w:rsidP="00494130">
      <w:pPr>
        <w:pStyle w:val="Ttulo1"/>
        <w:spacing w:before="170"/>
        <w:ind w:left="0"/>
      </w:pPr>
      <w:r w:rsidRPr="004813DF">
        <w:rPr>
          <w:color w:val="337AB7"/>
        </w:rPr>
        <w:t>Atrial fibrillation with hemodynamic instability after the use of the third dose of adenosine during surgery for 7 intracranial aneurysms: case report</w:t>
      </w:r>
      <w:r w:rsidR="00A9710C">
        <w:rPr>
          <w:color w:val="337AB7"/>
        </w:rPr>
        <w:t xml:space="preserve"> </w:t>
      </w:r>
    </w:p>
    <w:p w:rsidR="0078738A" w:rsidRDefault="0085119D" w:rsidP="005973B9">
      <w:pPr>
        <w:pStyle w:val="Textoindependiente"/>
        <w:spacing w:before="73" w:line="198" w:lineRule="exact"/>
        <w:ind w:left="100" w:right="5987"/>
        <w:rPr>
          <w:rFonts w:ascii="Arial"/>
        </w:rPr>
      </w:pPr>
      <w:r>
        <w:rPr>
          <w:rFonts w:ascii="Arial"/>
        </w:rPr>
        <w:t xml:space="preserve">Eduardo </w:t>
      </w:r>
      <w:r w:rsidR="00594407">
        <w:rPr>
          <w:rFonts w:ascii="Arial"/>
        </w:rPr>
        <w:t>Quiroz</w:t>
      </w:r>
      <w:r w:rsidR="00BC2A9F">
        <w:rPr>
          <w:rFonts w:ascii="Arial"/>
        </w:rPr>
        <w:t xml:space="preserve"> </w:t>
      </w:r>
      <w:r w:rsidR="00594407">
        <w:rPr>
          <w:rFonts w:ascii="Arial"/>
        </w:rPr>
        <w:t xml:space="preserve">Murga, </w:t>
      </w:r>
      <w:r w:rsidR="004F1DE8">
        <w:rPr>
          <w:rFonts w:ascii="Arial"/>
        </w:rPr>
        <w:t xml:space="preserve">MD, </w:t>
      </w:r>
      <w:r w:rsidR="00BC2A9F">
        <w:rPr>
          <w:rFonts w:ascii="Arial"/>
        </w:rPr>
        <w:t>Mg</w:t>
      </w:r>
    </w:p>
    <w:p w:rsidR="005973B9" w:rsidRDefault="0085119D" w:rsidP="005973B9">
      <w:pPr>
        <w:pStyle w:val="Textoindependiente"/>
        <w:spacing w:before="73" w:line="198" w:lineRule="exact"/>
        <w:ind w:left="100" w:right="5987"/>
        <w:rPr>
          <w:rFonts w:ascii="Arial"/>
        </w:rPr>
      </w:pPr>
      <w:r>
        <w:rPr>
          <w:rFonts w:ascii="Arial"/>
        </w:rPr>
        <w:t xml:space="preserve">Grassy </w:t>
      </w:r>
      <w:r w:rsidR="00BC2A9F">
        <w:rPr>
          <w:rFonts w:ascii="Arial"/>
        </w:rPr>
        <w:t>Simon Scamarone</w:t>
      </w:r>
      <w:r>
        <w:rPr>
          <w:rFonts w:ascii="Arial"/>
        </w:rPr>
        <w:t>, MD</w:t>
      </w:r>
    </w:p>
    <w:p w:rsidR="0085119D" w:rsidRDefault="0085119D" w:rsidP="005973B9">
      <w:pPr>
        <w:pStyle w:val="Textoindependiente"/>
        <w:spacing w:before="73" w:line="198" w:lineRule="exact"/>
        <w:ind w:left="100" w:right="5987"/>
        <w:rPr>
          <w:rFonts w:ascii="Arial"/>
        </w:rPr>
      </w:pPr>
    </w:p>
    <w:p w:rsidR="0085119D" w:rsidRDefault="0085119D" w:rsidP="005973B9">
      <w:pPr>
        <w:pStyle w:val="Textoindependiente"/>
        <w:spacing w:before="73" w:line="198" w:lineRule="exact"/>
        <w:ind w:left="100" w:right="5987"/>
        <w:rPr>
          <w:rFonts w:ascii="Arial"/>
        </w:rPr>
      </w:pPr>
      <w:r>
        <w:rPr>
          <w:rFonts w:ascii="Arial"/>
        </w:rPr>
        <w:t>V</w:t>
      </w:r>
      <w:r>
        <w:rPr>
          <w:rFonts w:ascii="Arial"/>
        </w:rPr>
        <w:t>í</w:t>
      </w:r>
      <w:r>
        <w:rPr>
          <w:rFonts w:ascii="Arial"/>
        </w:rPr>
        <w:t>ctor Lazarte Echegaray Hospital, Trujillo, Per</w:t>
      </w:r>
      <w:r>
        <w:rPr>
          <w:rFonts w:ascii="Arial"/>
        </w:rPr>
        <w:t>ú</w:t>
      </w:r>
      <w:r>
        <w:rPr>
          <w:rFonts w:ascii="Arial"/>
        </w:rPr>
        <w:t xml:space="preserve"> </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rPr>
          <w:color w:val="BF5A14"/>
        </w:rPr>
      </w:pPr>
      <w:r>
        <w:rPr>
          <w:color w:val="BF5A14"/>
        </w:rPr>
        <w:lastRenderedPageBreak/>
        <w:t>Abstract</w:t>
      </w:r>
      <w:r w:rsidR="003E4E02">
        <w:rPr>
          <w:color w:val="BF5A14"/>
        </w:rPr>
        <w:t xml:space="preserve"> </w:t>
      </w:r>
    </w:p>
    <w:p w:rsidR="00A86E6B" w:rsidRDefault="00A86E6B">
      <w:pPr>
        <w:pStyle w:val="Ttulo3"/>
        <w:spacing w:before="147"/>
        <w:jc w:val="both"/>
      </w:pPr>
    </w:p>
    <w:p w:rsidR="00AE3E37" w:rsidRDefault="00AB378A">
      <w:pPr>
        <w:pStyle w:val="Textoindependiente"/>
        <w:spacing w:before="90" w:line="280" w:lineRule="auto"/>
        <w:ind w:left="100"/>
        <w:jc w:val="both"/>
      </w:pPr>
      <w:r w:rsidRPr="00AB378A">
        <w:t>Adenosine-induced asystole is a technique that prevents and controls the intraoperative rupture of cerebral aneurysm, facilitating temporary,</w:t>
      </w:r>
      <w:r w:rsidR="003E4E02">
        <w:t xml:space="preserve"> </w:t>
      </w:r>
      <w:r w:rsidRPr="00AB378A">
        <w:t>and/or</w:t>
      </w:r>
      <w:r w:rsidR="003E4E02">
        <w:t xml:space="preserve"> </w:t>
      </w:r>
      <w:r w:rsidRPr="00AB378A">
        <w:t>definitive</w:t>
      </w:r>
      <w:r w:rsidR="003E4E02">
        <w:t xml:space="preserve"> </w:t>
      </w:r>
      <w:r w:rsidRPr="00AB378A">
        <w:t>clipping</w:t>
      </w:r>
      <w:r w:rsidR="003E4E02">
        <w:t xml:space="preserve"> </w:t>
      </w:r>
      <w:r w:rsidRPr="00AB378A">
        <w:t>of</w:t>
      </w:r>
      <w:r w:rsidR="003E4E02">
        <w:t xml:space="preserve"> </w:t>
      </w:r>
      <w:r w:rsidRPr="00AB378A">
        <w:t>the</w:t>
      </w:r>
      <w:r w:rsidR="003E4E02">
        <w:t xml:space="preserve"> </w:t>
      </w:r>
      <w:r w:rsidRPr="00AB378A">
        <w:t>aneurysm.</w:t>
      </w:r>
      <w:r w:rsidR="003E4E02">
        <w:t xml:space="preserve"> </w:t>
      </w:r>
      <w:r w:rsidRPr="00AB378A">
        <w:t>This is the case of a 58-year-old woman who underwent clipping of 7 intracranial aneurysms, who was induced asystole with adenosine 3 times and developed atrial fibrillation with hemodynamic instability after the last dose. Adenosine has been shown to be useful and safe, however, its use should be planned and possible cardiological complications should be considered.</w:t>
      </w:r>
      <w:r w:rsidR="00A9710C">
        <w:t xml:space="preserve"> </w:t>
      </w:r>
    </w:p>
    <w:p w:rsidR="005930BA" w:rsidRDefault="005930BA">
      <w:pPr>
        <w:pStyle w:val="Textoindependiente"/>
        <w:spacing w:before="90" w:line="280" w:lineRule="auto"/>
        <w:ind w:left="100"/>
        <w:jc w:val="both"/>
      </w:pPr>
    </w:p>
    <w:p w:rsidR="005930BA" w:rsidRDefault="005930BA">
      <w:pPr>
        <w:pStyle w:val="Textoindependiente"/>
        <w:spacing w:before="90" w:line="280" w:lineRule="auto"/>
        <w:ind w:left="100"/>
        <w:jc w:val="both"/>
      </w:pPr>
    </w:p>
    <w:p w:rsidR="005930BA" w:rsidRPr="005930BA" w:rsidRDefault="005930BA">
      <w:pPr>
        <w:pStyle w:val="Textoindependiente"/>
        <w:spacing w:before="90" w:line="280" w:lineRule="auto"/>
        <w:ind w:left="100"/>
        <w:jc w:val="both"/>
        <w:rPr>
          <w:rFonts w:ascii="Arial" w:hAnsi="Arial" w:cs="Arial"/>
          <w:b/>
          <w:sz w:val="20"/>
          <w:szCs w:val="20"/>
        </w:rPr>
      </w:pPr>
      <w:r w:rsidRPr="005930BA">
        <w:rPr>
          <w:rFonts w:ascii="Arial" w:hAnsi="Arial" w:cs="Arial"/>
          <w:b/>
          <w:color w:val="BF5A14"/>
          <w:sz w:val="20"/>
          <w:szCs w:val="20"/>
        </w:rPr>
        <w:t>Image</w:t>
      </w:r>
    </w:p>
    <w:p w:rsidR="005930BA" w:rsidRDefault="005930BA">
      <w:pPr>
        <w:pStyle w:val="Textoindependiente"/>
        <w:spacing w:before="90" w:line="280" w:lineRule="auto"/>
        <w:ind w:left="100"/>
        <w:jc w:val="both"/>
      </w:pPr>
      <w:r>
        <w:rPr>
          <w:noProof/>
          <w:lang w:val="es-PE" w:eastAsia="es-PE"/>
        </w:rPr>
        <w:drawing>
          <wp:inline distT="0" distB="0" distL="0" distR="0">
            <wp:extent cx="3159125" cy="1000760"/>
            <wp:effectExtent l="0" t="0" r="3175"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9125" cy="1000760"/>
                    </a:xfrm>
                    <a:prstGeom prst="rect">
                      <a:avLst/>
                    </a:prstGeom>
                    <a:noFill/>
                    <a:ln>
                      <a:noFill/>
                    </a:ln>
                  </pic:spPr>
                </pic:pic>
              </a:graphicData>
            </a:graphic>
          </wp:inline>
        </w:drawing>
      </w:r>
    </w:p>
    <w:p w:rsidR="005973B9" w:rsidRDefault="00A9710C" w:rsidP="005930BA">
      <w:pPr>
        <w:pStyle w:val="Ttulo3"/>
        <w:spacing w:before="74"/>
        <w:ind w:left="0"/>
        <w:rPr>
          <w:b w:val="0"/>
        </w:rPr>
      </w:pPr>
      <w:r>
        <w:rPr>
          <w:b w:val="0"/>
        </w:rPr>
        <w:br w:type="column"/>
      </w:r>
      <w:r w:rsidR="003E4E02">
        <w:rPr>
          <w:color w:val="BF5A14"/>
        </w:rPr>
        <w:lastRenderedPageBreak/>
        <w:br/>
        <w:t>Recent Publications</w:t>
      </w:r>
      <w:bookmarkStart w:id="0" w:name="_GoBack"/>
      <w:bookmarkEnd w:id="0"/>
    </w:p>
    <w:p w:rsidR="005973B9" w:rsidRPr="007B5141" w:rsidRDefault="007B5141" w:rsidP="007957B3">
      <w:pPr>
        <w:pStyle w:val="Prrafodelista"/>
        <w:numPr>
          <w:ilvl w:val="0"/>
          <w:numId w:val="3"/>
        </w:numPr>
        <w:tabs>
          <w:tab w:val="left" w:pos="384"/>
        </w:tabs>
        <w:spacing w:before="103" w:line="216" w:lineRule="exact"/>
        <w:ind w:right="137" w:hanging="283"/>
        <w:rPr>
          <w:sz w:val="18"/>
        </w:rPr>
      </w:pPr>
      <w:r w:rsidRPr="007B5141">
        <w:rPr>
          <w:sz w:val="18"/>
        </w:rPr>
        <w:t xml:space="preserve">Schuette AJ, Barrow DL, Cohen-Gadol AA. Strategies to minimize complications during intraoperative aneurysmal hemorrhage: a personal experience. World Neurosurg 2015;83: </w:t>
      </w:r>
      <w:r w:rsidR="00E61220">
        <w:rPr>
          <w:sz w:val="18"/>
        </w:rPr>
        <w:t>620–626</w:t>
      </w:r>
    </w:p>
    <w:p w:rsidR="002D3F85" w:rsidRDefault="002D3F85" w:rsidP="00FB5435">
      <w:pPr>
        <w:pStyle w:val="Prrafodelista"/>
        <w:numPr>
          <w:ilvl w:val="0"/>
          <w:numId w:val="3"/>
        </w:numPr>
        <w:tabs>
          <w:tab w:val="left" w:pos="384"/>
        </w:tabs>
        <w:spacing w:before="92" w:line="218" w:lineRule="exact"/>
        <w:ind w:right="138" w:hanging="283"/>
        <w:rPr>
          <w:sz w:val="18"/>
        </w:rPr>
      </w:pPr>
      <w:r w:rsidRPr="002D3F85">
        <w:rPr>
          <w:sz w:val="18"/>
        </w:rPr>
        <w:t xml:space="preserve">Lee SH, Kwun BD, Kim JU, et al. Adenosine-induced transient asystole during intracranial aneurysm surgery: indications, dosing, efficacy, and risks. Acta Neurochir </w:t>
      </w:r>
      <w:proofErr w:type="gramStart"/>
      <w:r w:rsidRPr="002D3F85">
        <w:rPr>
          <w:sz w:val="18"/>
        </w:rPr>
        <w:t>2015;157:1879</w:t>
      </w:r>
      <w:proofErr w:type="gramEnd"/>
      <w:r w:rsidR="004C2FF0">
        <w:rPr>
          <w:sz w:val="18"/>
        </w:rPr>
        <w:t>-</w:t>
      </w:r>
      <w:r w:rsidRPr="002D3F85">
        <w:rPr>
          <w:sz w:val="18"/>
        </w:rPr>
        <w:t>1886</w:t>
      </w:r>
    </w:p>
    <w:p w:rsidR="00DC4561" w:rsidRDefault="00DC4561" w:rsidP="00FB5435">
      <w:pPr>
        <w:pStyle w:val="Prrafodelista"/>
        <w:numPr>
          <w:ilvl w:val="0"/>
          <w:numId w:val="3"/>
        </w:numPr>
        <w:tabs>
          <w:tab w:val="left" w:pos="384"/>
        </w:tabs>
        <w:spacing w:before="92" w:line="218" w:lineRule="exact"/>
        <w:ind w:right="138" w:hanging="283"/>
        <w:rPr>
          <w:sz w:val="18"/>
        </w:rPr>
      </w:pPr>
      <w:r w:rsidRPr="00DC4561">
        <w:rPr>
          <w:sz w:val="18"/>
        </w:rPr>
        <w:t xml:space="preserve">Chowdhury T, Petropolis A, Wilkinson M, et al. Controversies in the anesthetic management of intraoperative rupture of intracranial aneurysm. Anesth Res Pract </w:t>
      </w:r>
      <w:proofErr w:type="gramStart"/>
      <w:r w:rsidRPr="00DC4561">
        <w:rPr>
          <w:sz w:val="18"/>
        </w:rPr>
        <w:t>2014;2014:595837</w:t>
      </w:r>
      <w:proofErr w:type="gramEnd"/>
      <w:r w:rsidRPr="00DC4561">
        <w:rPr>
          <w:sz w:val="18"/>
        </w:rPr>
        <w:t>.</w:t>
      </w:r>
    </w:p>
    <w:p w:rsidR="005973B9" w:rsidRDefault="009618E9" w:rsidP="009618E9">
      <w:pPr>
        <w:pStyle w:val="Textoindependiente"/>
        <w:numPr>
          <w:ilvl w:val="0"/>
          <w:numId w:val="3"/>
        </w:numPr>
        <w:spacing w:line="218" w:lineRule="exact"/>
        <w:rPr>
          <w:rFonts w:ascii="Calibri"/>
        </w:rPr>
      </w:pPr>
      <w:r w:rsidRPr="009618E9">
        <w:rPr>
          <w:rFonts w:ascii="Calibri" w:eastAsia="Calibri" w:hAnsi="Calibri" w:cs="Calibri"/>
          <w:szCs w:val="22"/>
        </w:rPr>
        <w:t xml:space="preserve">Layland J, Carrick D, Lee M, et al. Adenosine: physiology, pharmacology, and clinical applications. JACC Cardiovasc Interv </w:t>
      </w:r>
      <w:proofErr w:type="gramStart"/>
      <w:r w:rsidRPr="009618E9">
        <w:rPr>
          <w:rFonts w:ascii="Calibri" w:eastAsia="Calibri" w:hAnsi="Calibri" w:cs="Calibri"/>
          <w:szCs w:val="22"/>
        </w:rPr>
        <w:t>2014;7:581</w:t>
      </w:r>
      <w:proofErr w:type="gramEnd"/>
      <w:r w:rsidRPr="009618E9">
        <w:rPr>
          <w:rFonts w:ascii="Calibri" w:eastAsia="Calibri" w:hAnsi="Calibri" w:cs="Calibri"/>
          <w:szCs w:val="22"/>
        </w:rPr>
        <w:t>–591.</w:t>
      </w:r>
    </w:p>
    <w:p w:rsidR="00AE3E37" w:rsidRPr="008756E6" w:rsidRDefault="005973B9" w:rsidP="008F0967">
      <w:pPr>
        <w:pStyle w:val="Textoindependiente"/>
        <w:spacing w:before="85" w:line="216" w:lineRule="exact"/>
        <w:ind w:left="383" w:right="138" w:hanging="284"/>
        <w:jc w:val="both"/>
      </w:pPr>
      <w:r>
        <w:rPr>
          <w:rFonts w:ascii="Calibri" w:hAnsi="Calibri"/>
        </w:rPr>
        <w:t xml:space="preserve">5. </w:t>
      </w:r>
      <w:r w:rsidR="008F0967" w:rsidRPr="008F0967">
        <w:rPr>
          <w:rFonts w:ascii="Calibri" w:hAnsi="Calibri"/>
        </w:rPr>
        <w:t xml:space="preserve">Deb K, Ghosh J, Jain H, et al. Adenosine in difficult aneurysm surgeries: report of two cases. J Neuroanaesthesiol Crit Care </w:t>
      </w:r>
      <w:proofErr w:type="gramStart"/>
      <w:r w:rsidR="008F0967" w:rsidRPr="008F0967">
        <w:rPr>
          <w:rFonts w:ascii="Calibri" w:hAnsi="Calibri"/>
        </w:rPr>
        <w:t>2014;1:66</w:t>
      </w:r>
      <w:proofErr w:type="gramEnd"/>
      <w:r w:rsidR="008F0967" w:rsidRPr="008F0967">
        <w:rPr>
          <w:rFonts w:ascii="Calibri" w:hAnsi="Calibri"/>
        </w:rPr>
        <w:t>–68.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Textoindependiente"/>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Textoindependiente"/>
        <w:spacing w:line="40" w:lineRule="exact"/>
        <w:ind w:left="2202"/>
        <w:rPr>
          <w:rFonts w:ascii="Calibri"/>
          <w:sz w:val="4"/>
        </w:rPr>
      </w:pPr>
      <w:r>
        <w:rPr>
          <w:rFonts w:ascii="Calibri"/>
          <w:noProof/>
          <w:sz w:val="4"/>
          <w:lang w:val="es-PE" w:eastAsia="es-P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A15D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E4E02">
        <w:rPr>
          <w:noProof/>
          <w:lang w:val="es-PE" w:eastAsia="es-PE"/>
        </w:rPr>
        <w:drawing>
          <wp:inline distT="0" distB="0" distL="0" distR="0">
            <wp:extent cx="629000" cy="897432"/>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7183" cy="1008980"/>
                    </a:xfrm>
                    <a:prstGeom prst="rect">
                      <a:avLst/>
                    </a:prstGeom>
                    <a:noFill/>
                    <a:ln>
                      <a:noFill/>
                    </a:ln>
                  </pic:spPr>
                </pic:pic>
              </a:graphicData>
            </a:graphic>
          </wp:inline>
        </w:drawing>
      </w:r>
      <w:r w:rsidR="003E4E02">
        <w:rPr>
          <w:noProof/>
        </w:rPr>
        <w:t xml:space="preserve">  </w:t>
      </w:r>
      <w:r w:rsidR="00A9710C">
        <w:rPr>
          <w:rFonts w:ascii="Arial"/>
          <w:color w:val="BF5A14"/>
        </w:rPr>
        <w:t>Biography</w:t>
      </w:r>
    </w:p>
    <w:p w:rsidR="005930BA" w:rsidRDefault="00C563C5">
      <w:pPr>
        <w:spacing w:before="41" w:line="154" w:lineRule="exact"/>
        <w:ind w:left="213" w:right="231"/>
        <w:jc w:val="both"/>
        <w:rPr>
          <w:rFonts w:ascii="Arial"/>
          <w:sz w:val="14"/>
        </w:rPr>
      </w:pPr>
      <w:r>
        <w:rPr>
          <w:rFonts w:ascii="Arial"/>
          <w:sz w:val="14"/>
        </w:rPr>
        <w:t xml:space="preserve">Dr. </w:t>
      </w:r>
      <w:r w:rsidRPr="00C563C5">
        <w:rPr>
          <w:rFonts w:ascii="Arial"/>
          <w:sz w:val="14"/>
        </w:rPr>
        <w:t xml:space="preserve">Eduardo Quiroz </w:t>
      </w:r>
      <w:proofErr w:type="spellStart"/>
      <w:r w:rsidRPr="00C563C5">
        <w:rPr>
          <w:rFonts w:ascii="Arial"/>
          <w:sz w:val="14"/>
        </w:rPr>
        <w:t>Murga</w:t>
      </w:r>
      <w:proofErr w:type="spellEnd"/>
      <w:r w:rsidRPr="00C563C5">
        <w:rPr>
          <w:rFonts w:ascii="Arial"/>
          <w:sz w:val="14"/>
        </w:rPr>
        <w:t xml:space="preserve"> is a specialist in anesthesiology, master in medicine, graduated from the National University of Trujillo in Peru. He has developed his professional experience with greater inclination to </w:t>
      </w:r>
      <w:proofErr w:type="spellStart"/>
      <w:r w:rsidRPr="00C563C5">
        <w:rPr>
          <w:rFonts w:ascii="Arial"/>
          <w:sz w:val="14"/>
        </w:rPr>
        <w:t>neuroanesthesia</w:t>
      </w:r>
      <w:proofErr w:type="spellEnd"/>
      <w:r w:rsidRPr="00C563C5">
        <w:rPr>
          <w:rFonts w:ascii="Arial"/>
          <w:sz w:val="14"/>
        </w:rPr>
        <w:t xml:space="preserve">. His work in vascular </w:t>
      </w:r>
      <w:proofErr w:type="spellStart"/>
      <w:r w:rsidRPr="00C563C5">
        <w:rPr>
          <w:rFonts w:ascii="Arial"/>
          <w:sz w:val="14"/>
        </w:rPr>
        <w:t>microneurosurgery</w:t>
      </w:r>
      <w:proofErr w:type="spellEnd"/>
      <w:r w:rsidRPr="00C563C5">
        <w:rPr>
          <w:rFonts w:ascii="Arial"/>
          <w:sz w:val="14"/>
        </w:rPr>
        <w:t xml:space="preserve"> is focused on the complications of intraoperative rupture of aneurysms, using the strategy of deep hypotension and adenosine-induced asystole. In his report he tells us about one of the few complications seen in its use and alternatives to prevent and solve it.</w:t>
      </w:r>
    </w:p>
    <w:p w:rsidR="00AE3E37" w:rsidRDefault="00A9710C">
      <w:pPr>
        <w:spacing w:before="62"/>
        <w:ind w:left="4217" w:right="4235"/>
        <w:jc w:val="center"/>
        <w:rPr>
          <w:rFonts w:ascii="Arial"/>
          <w:sz w:val="14"/>
        </w:rPr>
      </w:pPr>
      <w:r>
        <w:rPr>
          <w:rFonts w:ascii="Arial"/>
          <w:sz w:val="14"/>
        </w:rPr>
        <w:t xml:space="preserve">Email: </w:t>
      </w:r>
      <w:hyperlink r:id="rId11" w:history="1">
        <w:r w:rsidR="00C563C5" w:rsidRPr="00D85AF6">
          <w:rPr>
            <w:rStyle w:val="Hipervnculo"/>
            <w:rFonts w:ascii="Arial"/>
            <w:sz w:val="14"/>
          </w:rPr>
          <w:t>eduardo048@gmail.com</w:t>
        </w:r>
      </w:hyperlink>
    </w:p>
    <w:p w:rsidR="00AE3E37" w:rsidRDefault="00292ED9">
      <w:pPr>
        <w:pStyle w:val="Textoindependiente"/>
        <w:spacing w:before="2"/>
        <w:rPr>
          <w:rFonts w:ascii="Arial"/>
          <w:sz w:val="19"/>
        </w:rPr>
      </w:pPr>
      <w:r>
        <w:rPr>
          <w:noProof/>
          <w:lang w:val="es-PE" w:eastAsia="es-PE"/>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AFBC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8FB" w:rsidRDefault="005C78FB">
      <w:r>
        <w:separator/>
      </w:r>
    </w:p>
  </w:endnote>
  <w:endnote w:type="continuationSeparator" w:id="0">
    <w:p w:rsidR="005C78FB" w:rsidRDefault="005C7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PE" w:eastAsia="es-P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PE" w:eastAsia="es-P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8FB" w:rsidRDefault="005C78FB">
      <w:r>
        <w:separator/>
      </w:r>
    </w:p>
  </w:footnote>
  <w:footnote w:type="continuationSeparator" w:id="0">
    <w:p w:rsidR="005C78FB" w:rsidRDefault="005C78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xtoindependiente"/>
      <w:spacing w:line="14" w:lineRule="auto"/>
      <w:rPr>
        <w:sz w:val="20"/>
      </w:rPr>
    </w:pPr>
    <w:r>
      <w:rPr>
        <w:noProof/>
        <w:lang w:val="es-PE" w:eastAsia="es-P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PE" w:eastAsia="es-P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174E"/>
    <w:rsid w:val="000557CF"/>
    <w:rsid w:val="000E2911"/>
    <w:rsid w:val="001263DF"/>
    <w:rsid w:val="001307B7"/>
    <w:rsid w:val="001E763C"/>
    <w:rsid w:val="00220BC7"/>
    <w:rsid w:val="00292ED9"/>
    <w:rsid w:val="002D3F85"/>
    <w:rsid w:val="00314AFB"/>
    <w:rsid w:val="003334DE"/>
    <w:rsid w:val="003B76D9"/>
    <w:rsid w:val="003E4E02"/>
    <w:rsid w:val="00404E5B"/>
    <w:rsid w:val="00414F7B"/>
    <w:rsid w:val="004355DC"/>
    <w:rsid w:val="004749B4"/>
    <w:rsid w:val="004813DF"/>
    <w:rsid w:val="00494130"/>
    <w:rsid w:val="004C2FF0"/>
    <w:rsid w:val="004F1DE8"/>
    <w:rsid w:val="004F3523"/>
    <w:rsid w:val="00536772"/>
    <w:rsid w:val="005930BA"/>
    <w:rsid w:val="00594407"/>
    <w:rsid w:val="005973B9"/>
    <w:rsid w:val="005B3A56"/>
    <w:rsid w:val="005C78FB"/>
    <w:rsid w:val="006060CE"/>
    <w:rsid w:val="0063497F"/>
    <w:rsid w:val="0078738A"/>
    <w:rsid w:val="007B5141"/>
    <w:rsid w:val="00810BC8"/>
    <w:rsid w:val="0081222D"/>
    <w:rsid w:val="00847895"/>
    <w:rsid w:val="0085119D"/>
    <w:rsid w:val="0087131A"/>
    <w:rsid w:val="00873DF0"/>
    <w:rsid w:val="008756E6"/>
    <w:rsid w:val="008F0967"/>
    <w:rsid w:val="009618E9"/>
    <w:rsid w:val="009B2D44"/>
    <w:rsid w:val="00A07E82"/>
    <w:rsid w:val="00A86E6B"/>
    <w:rsid w:val="00A9710C"/>
    <w:rsid w:val="00AB378A"/>
    <w:rsid w:val="00AE3E37"/>
    <w:rsid w:val="00B21A57"/>
    <w:rsid w:val="00B671DE"/>
    <w:rsid w:val="00BC2A9F"/>
    <w:rsid w:val="00C33602"/>
    <w:rsid w:val="00C563C5"/>
    <w:rsid w:val="00CD6F55"/>
    <w:rsid w:val="00D54A77"/>
    <w:rsid w:val="00D62425"/>
    <w:rsid w:val="00DC4561"/>
    <w:rsid w:val="00DE3104"/>
    <w:rsid w:val="00E61220"/>
    <w:rsid w:val="00E9514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82095"/>
  <w15:docId w15:val="{57B00FCD-D146-DD49-850E-8695D548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uardo048@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362</Words>
  <Characters>1991</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legna_alvarez@hotmail.com</cp:lastModifiedBy>
  <cp:revision>3</cp:revision>
  <dcterms:created xsi:type="dcterms:W3CDTF">2019-04-07T16:57:00Z</dcterms:created>
  <dcterms:modified xsi:type="dcterms:W3CDTF">2019-04-07T17:20:00Z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