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CF7" w:rsidRPr="0066609B" w:rsidRDefault="00EC1CF7" w:rsidP="00EC1CF7">
      <w:pPr>
        <w:spacing w:line="360" w:lineRule="auto"/>
        <w:rPr>
          <w:rFonts w:ascii="Arial" w:hAnsi="Arial" w:cs="Arial"/>
          <w:sz w:val="24"/>
        </w:rPr>
      </w:pPr>
      <w:r w:rsidRPr="0066609B">
        <w:rPr>
          <w:rFonts w:ascii="Arial" w:hAnsi="Arial" w:cs="Arial"/>
          <w:sz w:val="24"/>
        </w:rPr>
        <w:t>P</w:t>
      </w:r>
      <w:r w:rsidRPr="0066609B">
        <w:rPr>
          <w:rFonts w:ascii="Arial" w:hAnsi="Arial" w:cs="Arial" w:hint="eastAsia"/>
          <w:sz w:val="24"/>
        </w:rPr>
        <w:t>resenter:</w:t>
      </w:r>
      <w:r w:rsidRPr="0066609B">
        <w:rPr>
          <w:rFonts w:ascii="Arial" w:hAnsi="Arial" w:cs="Arial"/>
          <w:sz w:val="24"/>
        </w:rPr>
        <w:t xml:space="preserve"> Ailian Du</w:t>
      </w:r>
    </w:p>
    <w:p w:rsidR="00EC1CF7" w:rsidRPr="00B12BCC" w:rsidRDefault="00EC1CF7" w:rsidP="00EC1CF7">
      <w:pPr>
        <w:spacing w:line="360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Authors: Ailian</w:t>
      </w:r>
      <w:r w:rsidRPr="00B12BCC">
        <w:rPr>
          <w:rFonts w:ascii="Arial" w:hAnsi="Arial" w:cs="Arial"/>
          <w:color w:val="000000"/>
          <w:sz w:val="22"/>
          <w:szCs w:val="22"/>
        </w:rPr>
        <w:t xml:space="preserve"> D</w:t>
      </w:r>
      <w:r>
        <w:rPr>
          <w:rFonts w:ascii="Arial" w:hAnsi="Arial" w:cs="Arial"/>
          <w:color w:val="000000"/>
          <w:sz w:val="22"/>
          <w:szCs w:val="22"/>
        </w:rPr>
        <w:t>u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hAnsi="Arial" w:cs="Arial" w:hint="eastAsia"/>
          <w:color w:val="000000"/>
          <w:sz w:val="22"/>
          <w:szCs w:val="22"/>
        </w:rPr>
        <w:t>, Gailing Liu</w:t>
      </w:r>
      <w:r w:rsidR="003F5B03">
        <w:rPr>
          <w:rFonts w:ascii="Arial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, </w:t>
      </w:r>
      <w:r w:rsidR="003F5B03">
        <w:rPr>
          <w:rFonts w:ascii="Arial" w:hAnsi="Arial" w:cs="Arial"/>
          <w:color w:val="000000"/>
          <w:sz w:val="22"/>
          <w:szCs w:val="22"/>
        </w:rPr>
        <w:t>Yuanyuan Li</w:t>
      </w:r>
      <w:r w:rsidR="003F5B03">
        <w:rPr>
          <w:rFonts w:ascii="Arial" w:hAnsi="Arial" w:cs="Arial"/>
          <w:color w:val="000000"/>
          <w:sz w:val="22"/>
          <w:szCs w:val="22"/>
          <w:vertAlign w:val="superscript"/>
        </w:rPr>
        <w:t>1</w:t>
      </w:r>
      <w:r w:rsidR="003F5B03">
        <w:rPr>
          <w:rFonts w:ascii="Arial" w:hAnsi="Arial" w:cs="Arial"/>
          <w:color w:val="000000"/>
          <w:sz w:val="22"/>
          <w:szCs w:val="22"/>
        </w:rPr>
        <w:t>, Qing Lv</w:t>
      </w:r>
      <w:r w:rsidR="003F5B03">
        <w:rPr>
          <w:rFonts w:ascii="Arial" w:hAnsi="Arial" w:cs="Arial"/>
          <w:color w:val="000000"/>
          <w:sz w:val="22"/>
          <w:szCs w:val="22"/>
          <w:vertAlign w:val="superscript"/>
        </w:rPr>
        <w:t>1</w:t>
      </w:r>
      <w:r w:rsidR="003F5B03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 w:hint="eastAsia"/>
          <w:sz w:val="22"/>
          <w:szCs w:val="22"/>
        </w:rPr>
        <w:t>Minxin Guan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2</w:t>
      </w:r>
      <w:r>
        <w:rPr>
          <w:rFonts w:ascii="Arial" w:hAnsi="Arial" w:cs="Arial" w:hint="eastAsia"/>
          <w:color w:val="000000"/>
          <w:sz w:val="22"/>
          <w:szCs w:val="22"/>
          <w:vertAlign w:val="superscript"/>
        </w:rPr>
        <w:t xml:space="preserve"> </w:t>
      </w:r>
      <w:r w:rsidRPr="00B12BCC">
        <w:rPr>
          <w:rFonts w:ascii="Arial" w:hAnsi="Arial" w:cs="Arial"/>
          <w:color w:val="000000"/>
          <w:sz w:val="22"/>
          <w:szCs w:val="22"/>
        </w:rPr>
        <w:t xml:space="preserve">* </w:t>
      </w:r>
    </w:p>
    <w:p w:rsidR="00EC1CF7" w:rsidRPr="00B12BCC" w:rsidRDefault="00EC1CF7" w:rsidP="00EC1CF7">
      <w:pPr>
        <w:spacing w:line="360" w:lineRule="auto"/>
        <w:rPr>
          <w:rFonts w:ascii="Arial" w:hAnsi="Arial" w:cs="Arial"/>
          <w:szCs w:val="21"/>
        </w:rPr>
      </w:pPr>
      <w:r w:rsidRPr="00D65371">
        <w:rPr>
          <w:rFonts w:ascii="Arial" w:hAnsi="Arial" w:cs="Arial"/>
          <w:color w:val="000000"/>
          <w:szCs w:val="21"/>
        </w:rPr>
        <w:t>I</w:t>
      </w:r>
      <w:r>
        <w:rPr>
          <w:rFonts w:ascii="Arial" w:hAnsi="Arial" w:cs="Arial"/>
          <w:color w:val="000000"/>
          <w:szCs w:val="21"/>
        </w:rPr>
        <w:t xml:space="preserve">nstitutions: </w:t>
      </w:r>
      <w:r>
        <w:rPr>
          <w:rFonts w:ascii="Arial" w:hAnsi="Arial" w:cs="Arial"/>
          <w:color w:val="000000"/>
          <w:szCs w:val="21"/>
          <w:vertAlign w:val="superscript"/>
        </w:rPr>
        <w:t>1</w:t>
      </w:r>
      <w:r w:rsidRPr="00B12BCC">
        <w:rPr>
          <w:rFonts w:ascii="Arial" w:hAnsi="Arial" w:cs="Arial"/>
          <w:color w:val="000000"/>
          <w:szCs w:val="21"/>
        </w:rPr>
        <w:t xml:space="preserve">Tongren Hospital, </w:t>
      </w:r>
      <w:r w:rsidRPr="00B12BCC">
        <w:rPr>
          <w:rFonts w:ascii="Arial" w:hAnsi="Arial" w:cs="Arial"/>
          <w:szCs w:val="21"/>
        </w:rPr>
        <w:t xml:space="preserve">Shanghai Jiaotong University </w:t>
      </w:r>
      <w:r w:rsidRPr="00B12BCC">
        <w:rPr>
          <w:rFonts w:ascii="Arial" w:hAnsi="Arial" w:cs="Arial"/>
          <w:color w:val="000000"/>
          <w:szCs w:val="21"/>
        </w:rPr>
        <w:t xml:space="preserve">School of Medicine, </w:t>
      </w:r>
      <w:r w:rsidRPr="00B12BCC">
        <w:rPr>
          <w:rFonts w:ascii="Arial" w:hAnsi="Arial" w:cs="Arial"/>
          <w:szCs w:val="21"/>
        </w:rPr>
        <w:t xml:space="preserve">Department of Neurology, </w:t>
      </w:r>
      <w:r w:rsidRPr="00B12BCC">
        <w:rPr>
          <w:rFonts w:ascii="Arial" w:hAnsi="Arial" w:cs="Arial"/>
          <w:color w:val="000000"/>
          <w:szCs w:val="21"/>
        </w:rPr>
        <w:t>Shanghai</w:t>
      </w:r>
      <w:r>
        <w:rPr>
          <w:rFonts w:ascii="Arial" w:hAnsi="Arial" w:cs="Arial"/>
          <w:color w:val="000000"/>
          <w:szCs w:val="21"/>
        </w:rPr>
        <w:t>, 200050, PR China</w:t>
      </w:r>
    </w:p>
    <w:p w:rsidR="00EC1CF7" w:rsidRPr="00D65371" w:rsidRDefault="00EC1CF7" w:rsidP="00EC1CF7">
      <w:pPr>
        <w:spacing w:line="360" w:lineRule="auto"/>
        <w:rPr>
          <w:rFonts w:ascii="Arial" w:hAnsi="Arial" w:cs="Arial"/>
          <w:color w:val="000000"/>
          <w:szCs w:val="21"/>
        </w:rPr>
      </w:pPr>
      <w:r>
        <w:rPr>
          <w:rFonts w:ascii="Arial" w:hAnsi="Arial" w:cs="Arial"/>
          <w:color w:val="000000"/>
          <w:szCs w:val="21"/>
          <w:vertAlign w:val="superscript"/>
        </w:rPr>
        <w:t>2</w:t>
      </w:r>
      <w:r w:rsidRPr="00B12BCC">
        <w:rPr>
          <w:rFonts w:ascii="Arial" w:hAnsi="Arial" w:cs="Arial"/>
          <w:color w:val="000000"/>
          <w:szCs w:val="21"/>
        </w:rPr>
        <w:t>Zhejiang Universi</w:t>
      </w:r>
      <w:r w:rsidR="00921CD3">
        <w:rPr>
          <w:rFonts w:ascii="Arial" w:hAnsi="Arial" w:cs="Arial"/>
          <w:color w:val="000000"/>
          <w:szCs w:val="21"/>
        </w:rPr>
        <w:t>ty School of Medicine</w:t>
      </w:r>
      <w:r w:rsidRPr="00B12BCC">
        <w:rPr>
          <w:rFonts w:ascii="Arial" w:hAnsi="Arial" w:cs="Arial"/>
          <w:szCs w:val="21"/>
        </w:rPr>
        <w:t xml:space="preserve">, </w:t>
      </w:r>
      <w:r>
        <w:rPr>
          <w:rFonts w:ascii="Arial" w:hAnsi="Arial" w:cs="Arial"/>
          <w:color w:val="000000"/>
          <w:szCs w:val="21"/>
        </w:rPr>
        <w:t>Hangzhou,</w:t>
      </w:r>
      <w:r w:rsidRPr="00B12BCC">
        <w:rPr>
          <w:rFonts w:ascii="Arial" w:hAnsi="Arial" w:cs="Arial"/>
          <w:color w:val="000000"/>
          <w:szCs w:val="21"/>
          <w:vertAlign w:val="superscript"/>
        </w:rPr>
        <w:t xml:space="preserve"> </w:t>
      </w:r>
      <w:r>
        <w:rPr>
          <w:rFonts w:ascii="Arial" w:hAnsi="Arial" w:cs="Arial"/>
          <w:color w:val="000000"/>
          <w:szCs w:val="21"/>
        </w:rPr>
        <w:t>Zhejiang, 310009, PR China</w:t>
      </w:r>
    </w:p>
    <w:p w:rsidR="00EC1CF7" w:rsidRPr="00EC1CF7" w:rsidRDefault="00EC1CF7" w:rsidP="000D0DEA">
      <w:pPr>
        <w:spacing w:line="360" w:lineRule="auto"/>
        <w:jc w:val="center"/>
        <w:rPr>
          <w:rFonts w:ascii="Arial" w:hAnsi="Arial" w:cs="Arial"/>
          <w:b/>
          <w:sz w:val="24"/>
        </w:rPr>
      </w:pPr>
    </w:p>
    <w:p w:rsidR="00FA4EBE" w:rsidRPr="0020240C" w:rsidRDefault="00FA4EBE" w:rsidP="000D0DEA">
      <w:pPr>
        <w:spacing w:line="360" w:lineRule="auto"/>
        <w:jc w:val="center"/>
        <w:rPr>
          <w:rFonts w:ascii="Arial" w:hAnsi="Arial" w:cs="Arial"/>
          <w:b/>
          <w:szCs w:val="21"/>
        </w:rPr>
      </w:pPr>
      <w:r w:rsidRPr="000D0DEA">
        <w:rPr>
          <w:rFonts w:ascii="Arial" w:hAnsi="Arial" w:cs="Arial" w:hint="eastAsia"/>
          <w:b/>
          <w:sz w:val="24"/>
        </w:rPr>
        <w:t xml:space="preserve"> </w:t>
      </w:r>
      <w:r w:rsidR="00921CD3" w:rsidRPr="000D0DEA">
        <w:rPr>
          <w:rFonts w:ascii="Arial" w:hAnsi="Arial" w:cs="Arial" w:hint="eastAsia"/>
          <w:b/>
          <w:sz w:val="24"/>
        </w:rPr>
        <w:t xml:space="preserve">Heteroplasmy </w:t>
      </w:r>
      <w:r w:rsidR="00921CD3">
        <w:rPr>
          <w:rFonts w:ascii="Arial" w:hAnsi="Arial" w:cs="Arial"/>
          <w:b/>
          <w:sz w:val="24"/>
        </w:rPr>
        <w:t xml:space="preserve">of </w:t>
      </w:r>
      <w:r w:rsidR="00921CD3" w:rsidRPr="000D0DEA">
        <w:rPr>
          <w:rFonts w:ascii="Arial" w:hAnsi="Arial" w:cs="Arial" w:hint="eastAsia"/>
          <w:b/>
          <w:sz w:val="24"/>
        </w:rPr>
        <w:t>mtDNA 3243A&gt;G mutation in seven Han Chinese families</w:t>
      </w:r>
      <w:r w:rsidR="00921CD3">
        <w:rPr>
          <w:rFonts w:ascii="Arial" w:hAnsi="Arial" w:cs="Arial"/>
          <w:b/>
          <w:sz w:val="24"/>
        </w:rPr>
        <w:t xml:space="preserve"> by pyrosequencing</w:t>
      </w:r>
      <w:r w:rsidR="00845D85" w:rsidRPr="0020240C">
        <w:rPr>
          <w:rFonts w:ascii="Arial" w:hAnsi="Arial" w:cs="Arial"/>
          <w:b/>
          <w:szCs w:val="21"/>
        </w:rPr>
        <w:t xml:space="preserve"> </w:t>
      </w:r>
    </w:p>
    <w:p w:rsidR="00830DCB" w:rsidRPr="0020240C" w:rsidRDefault="009549CC" w:rsidP="009549CC">
      <w:pPr>
        <w:spacing w:line="360" w:lineRule="auto"/>
        <w:rPr>
          <w:rFonts w:ascii="Arial" w:hAnsi="Arial" w:cs="Arial"/>
          <w:szCs w:val="21"/>
        </w:rPr>
      </w:pPr>
      <w:r w:rsidRPr="0020240C">
        <w:rPr>
          <w:rFonts w:ascii="Arial" w:hAnsi="Arial" w:cs="Arial"/>
          <w:b/>
          <w:szCs w:val="21"/>
        </w:rPr>
        <w:t>O</w:t>
      </w:r>
      <w:r w:rsidRPr="0020240C">
        <w:rPr>
          <w:rFonts w:ascii="Arial" w:hAnsi="Arial" w:cs="Arial" w:hint="eastAsia"/>
          <w:b/>
          <w:szCs w:val="21"/>
        </w:rPr>
        <w:t>bjective</w:t>
      </w:r>
      <w:r w:rsidRPr="0020240C">
        <w:rPr>
          <w:rFonts w:ascii="Arial" w:hAnsi="Arial" w:cs="Arial" w:hint="eastAsia"/>
          <w:szCs w:val="21"/>
        </w:rPr>
        <w:t xml:space="preserve"> </w:t>
      </w:r>
      <w:r w:rsidR="00247D0E" w:rsidRPr="0020240C">
        <w:rPr>
          <w:rFonts w:ascii="Arial" w:hAnsi="Arial" w:cs="Arial"/>
          <w:szCs w:val="21"/>
        </w:rPr>
        <w:t>To</w:t>
      </w:r>
      <w:r w:rsidR="00247D0E" w:rsidRPr="0020240C">
        <w:rPr>
          <w:rFonts w:ascii="Arial" w:hAnsi="Arial" w:cs="Arial" w:hint="eastAsia"/>
          <w:szCs w:val="21"/>
        </w:rPr>
        <w:t xml:space="preserve"> studied the h</w:t>
      </w:r>
      <w:r w:rsidR="0085300E" w:rsidRPr="0020240C">
        <w:rPr>
          <w:rFonts w:ascii="Arial" w:hAnsi="Arial" w:cs="Arial" w:hint="eastAsia"/>
          <w:szCs w:val="21"/>
        </w:rPr>
        <w:t xml:space="preserve">eteroplasmy and phenotype </w:t>
      </w:r>
      <w:r w:rsidR="0085300E" w:rsidRPr="0020240C">
        <w:rPr>
          <w:rFonts w:ascii="Arial" w:hAnsi="Arial" w:cs="Arial"/>
          <w:szCs w:val="21"/>
        </w:rPr>
        <w:t>correlations</w:t>
      </w:r>
      <w:r w:rsidR="0085300E" w:rsidRPr="0020240C">
        <w:rPr>
          <w:rFonts w:ascii="Arial" w:hAnsi="Arial" w:cs="Arial" w:hint="eastAsia"/>
          <w:szCs w:val="21"/>
        </w:rPr>
        <w:t xml:space="preserve"> </w:t>
      </w:r>
      <w:r w:rsidR="00247D0E" w:rsidRPr="0020240C">
        <w:rPr>
          <w:rFonts w:ascii="Arial" w:hAnsi="Arial" w:cs="Arial"/>
          <w:szCs w:val="21"/>
        </w:rPr>
        <w:t xml:space="preserve">of </w:t>
      </w:r>
      <w:r w:rsidR="0085300E" w:rsidRPr="0020240C">
        <w:rPr>
          <w:rFonts w:ascii="Arial" w:hAnsi="Arial" w:cs="Arial" w:hint="eastAsia"/>
          <w:szCs w:val="21"/>
        </w:rPr>
        <w:t xml:space="preserve">mtDNA 3243A&gt;G mutation </w:t>
      </w:r>
      <w:r w:rsidR="00247D0E" w:rsidRPr="0020240C">
        <w:rPr>
          <w:rFonts w:ascii="Arial" w:hAnsi="Arial" w:cs="Arial"/>
          <w:szCs w:val="21"/>
        </w:rPr>
        <w:t xml:space="preserve">in 7 </w:t>
      </w:r>
      <w:r w:rsidR="0085300E" w:rsidRPr="0020240C">
        <w:rPr>
          <w:rFonts w:ascii="Arial" w:hAnsi="Arial" w:cs="Arial" w:hint="eastAsia"/>
          <w:szCs w:val="21"/>
        </w:rPr>
        <w:t>Han Chinese families</w:t>
      </w:r>
      <w:r w:rsidR="00247D0E" w:rsidRPr="0020240C">
        <w:rPr>
          <w:rFonts w:ascii="Arial" w:hAnsi="Arial" w:cs="Arial"/>
          <w:szCs w:val="21"/>
        </w:rPr>
        <w:t xml:space="preserve"> using restrict fragment length polymorphism</w:t>
      </w:r>
      <w:r w:rsidR="00A66702" w:rsidRPr="0020240C">
        <w:rPr>
          <w:rFonts w:ascii="Arial" w:hAnsi="Arial" w:cs="Arial"/>
          <w:szCs w:val="21"/>
        </w:rPr>
        <w:t xml:space="preserve"> (RFLP)</w:t>
      </w:r>
      <w:r w:rsidR="00247D0E" w:rsidRPr="0020240C">
        <w:rPr>
          <w:rFonts w:ascii="Arial" w:hAnsi="Arial" w:cs="Arial"/>
          <w:szCs w:val="21"/>
        </w:rPr>
        <w:t xml:space="preserve"> and pyrosequencing</w:t>
      </w:r>
      <w:r w:rsidR="001D54A3" w:rsidRPr="0020240C">
        <w:rPr>
          <w:rFonts w:ascii="Arial" w:hAnsi="Arial" w:cs="Arial"/>
          <w:szCs w:val="21"/>
        </w:rPr>
        <w:t xml:space="preserve"> </w:t>
      </w:r>
      <w:r w:rsidR="00845D85" w:rsidRPr="0020240C">
        <w:rPr>
          <w:rFonts w:ascii="Arial" w:hAnsi="Arial" w:cs="Arial"/>
          <w:szCs w:val="21"/>
        </w:rPr>
        <w:t>(Pyro)</w:t>
      </w:r>
      <w:r w:rsidR="0085300E" w:rsidRPr="0020240C">
        <w:rPr>
          <w:rFonts w:ascii="Arial" w:hAnsi="Arial" w:cs="Arial" w:hint="eastAsia"/>
          <w:szCs w:val="21"/>
        </w:rPr>
        <w:t>.</w:t>
      </w:r>
      <w:r w:rsidR="0085300E" w:rsidRPr="0020240C">
        <w:rPr>
          <w:rFonts w:ascii="Arial" w:hAnsi="Arial" w:cs="Arial" w:hint="eastAsia"/>
          <w:b/>
          <w:szCs w:val="21"/>
        </w:rPr>
        <w:t xml:space="preserve"> Methods </w:t>
      </w:r>
      <w:r w:rsidR="00274EF8" w:rsidRPr="0020240C">
        <w:rPr>
          <w:rFonts w:ascii="Arial" w:hAnsi="Arial" w:cs="Arial"/>
          <w:szCs w:val="21"/>
        </w:rPr>
        <w:t>S</w:t>
      </w:r>
      <w:r w:rsidRPr="0020240C">
        <w:rPr>
          <w:rFonts w:ascii="Arial" w:hAnsi="Arial" w:cs="Arial" w:hint="eastAsia"/>
          <w:szCs w:val="21"/>
        </w:rPr>
        <w:t xml:space="preserve">even </w:t>
      </w:r>
      <w:r w:rsidR="00274EF8" w:rsidRPr="0020240C">
        <w:rPr>
          <w:rFonts w:ascii="Arial" w:hAnsi="Arial" w:cs="Arial"/>
          <w:szCs w:val="21"/>
        </w:rPr>
        <w:t xml:space="preserve">probands were pathologically and genetically diagnosed as mitochondrial diseases with </w:t>
      </w:r>
      <w:r w:rsidR="00274EF8" w:rsidRPr="0020240C">
        <w:rPr>
          <w:rFonts w:ascii="Arial" w:hAnsi="Arial" w:cs="Arial" w:hint="eastAsia"/>
          <w:szCs w:val="21"/>
        </w:rPr>
        <w:t>3243A&gt;G</w:t>
      </w:r>
      <w:r w:rsidR="00274EF8" w:rsidRPr="0020240C">
        <w:rPr>
          <w:rFonts w:ascii="Arial" w:hAnsi="Arial" w:cs="Arial"/>
          <w:szCs w:val="21"/>
        </w:rPr>
        <w:t xml:space="preserve"> mutation. T</w:t>
      </w:r>
      <w:r w:rsidR="00274EF8" w:rsidRPr="0020240C">
        <w:rPr>
          <w:rFonts w:ascii="Arial" w:hAnsi="Arial" w:cs="Arial" w:hint="eastAsia"/>
          <w:szCs w:val="21"/>
        </w:rPr>
        <w:t>he clinical phenotypes</w:t>
      </w:r>
      <w:r w:rsidRPr="0020240C">
        <w:rPr>
          <w:rFonts w:ascii="Arial" w:hAnsi="Arial" w:cs="Arial" w:hint="eastAsia"/>
          <w:szCs w:val="21"/>
        </w:rPr>
        <w:t xml:space="preserve"> were studied in 39 </w:t>
      </w:r>
      <w:r w:rsidR="00505458" w:rsidRPr="0020240C">
        <w:rPr>
          <w:rFonts w:ascii="Arial" w:hAnsi="Arial" w:cs="Arial"/>
          <w:szCs w:val="21"/>
        </w:rPr>
        <w:t xml:space="preserve">maternal family </w:t>
      </w:r>
      <w:r w:rsidRPr="0020240C">
        <w:rPr>
          <w:rFonts w:ascii="Arial" w:hAnsi="Arial" w:cs="Arial" w:hint="eastAsia"/>
          <w:szCs w:val="21"/>
        </w:rPr>
        <w:t>members.</w:t>
      </w:r>
      <w:r w:rsidR="0085300E" w:rsidRPr="0020240C">
        <w:rPr>
          <w:rFonts w:ascii="Arial" w:hAnsi="Arial" w:cs="Arial" w:hint="eastAsia"/>
          <w:szCs w:val="21"/>
        </w:rPr>
        <w:t xml:space="preserve"> </w:t>
      </w:r>
      <w:r w:rsidRPr="0020240C">
        <w:rPr>
          <w:rFonts w:ascii="Arial" w:hAnsi="Arial" w:cs="Arial" w:hint="eastAsia"/>
          <w:szCs w:val="21"/>
        </w:rPr>
        <w:t>5</w:t>
      </w:r>
      <w:r w:rsidR="0085300E" w:rsidRPr="0020240C">
        <w:rPr>
          <w:rFonts w:ascii="Arial" w:hAnsi="Arial" w:cs="Arial" w:hint="eastAsia"/>
          <w:szCs w:val="21"/>
        </w:rPr>
        <w:t xml:space="preserve"> were diagnosed as </w:t>
      </w:r>
      <w:r w:rsidR="001D54A3" w:rsidRPr="0020240C">
        <w:rPr>
          <w:rFonts w:ascii="Arial" w:hAnsi="Arial" w:cs="Arial"/>
          <w:szCs w:val="21"/>
        </w:rPr>
        <w:t>mitochondrial encephalomyopathy, lactic acidosis, and stroke-like episodes (</w:t>
      </w:r>
      <w:r w:rsidR="0085300E" w:rsidRPr="0020240C">
        <w:rPr>
          <w:rFonts w:ascii="Arial" w:hAnsi="Arial" w:cs="Arial" w:hint="eastAsia"/>
          <w:szCs w:val="21"/>
        </w:rPr>
        <w:t>MELAS</w:t>
      </w:r>
      <w:r w:rsidR="001D54A3" w:rsidRPr="0020240C">
        <w:rPr>
          <w:rFonts w:ascii="Arial" w:hAnsi="Arial" w:cs="Arial"/>
          <w:szCs w:val="21"/>
        </w:rPr>
        <w:t>)</w:t>
      </w:r>
      <w:r w:rsidRPr="0020240C">
        <w:rPr>
          <w:rFonts w:ascii="Arial" w:hAnsi="Arial" w:cs="Arial" w:hint="eastAsia"/>
          <w:szCs w:val="21"/>
        </w:rPr>
        <w:t>, 2 w</w:t>
      </w:r>
      <w:r w:rsidR="004368A7" w:rsidRPr="0020240C">
        <w:rPr>
          <w:rFonts w:ascii="Arial" w:hAnsi="Arial" w:cs="Arial"/>
          <w:szCs w:val="21"/>
        </w:rPr>
        <w:t>ith</w:t>
      </w:r>
      <w:r w:rsidRPr="0020240C">
        <w:rPr>
          <w:rFonts w:ascii="Arial" w:hAnsi="Arial" w:cs="Arial" w:hint="eastAsia"/>
          <w:szCs w:val="21"/>
        </w:rPr>
        <w:t xml:space="preserve"> </w:t>
      </w:r>
      <w:r w:rsidR="00505458" w:rsidRPr="0020240C">
        <w:rPr>
          <w:rFonts w:ascii="Arial" w:hAnsi="Arial" w:cs="Arial"/>
          <w:szCs w:val="21"/>
        </w:rPr>
        <w:t xml:space="preserve">pure </w:t>
      </w:r>
      <w:r w:rsidRPr="0020240C">
        <w:rPr>
          <w:rFonts w:ascii="Arial" w:hAnsi="Arial" w:cs="Arial" w:hint="eastAsia"/>
          <w:szCs w:val="21"/>
        </w:rPr>
        <w:t>mitochondr</w:t>
      </w:r>
      <w:r w:rsidR="00505458" w:rsidRPr="0020240C">
        <w:rPr>
          <w:rFonts w:ascii="Arial" w:hAnsi="Arial" w:cs="Arial" w:hint="eastAsia"/>
          <w:szCs w:val="21"/>
        </w:rPr>
        <w:t>ial myopathy</w:t>
      </w:r>
      <w:r w:rsidR="000D3B3D" w:rsidRPr="0020240C">
        <w:rPr>
          <w:rFonts w:ascii="Arial" w:hAnsi="Arial" w:cs="Arial"/>
          <w:szCs w:val="21"/>
        </w:rPr>
        <w:t xml:space="preserve"> (MM)</w:t>
      </w:r>
      <w:r w:rsidR="00505458" w:rsidRPr="0020240C">
        <w:rPr>
          <w:rFonts w:ascii="Arial" w:hAnsi="Arial" w:cs="Arial" w:hint="eastAsia"/>
          <w:szCs w:val="21"/>
        </w:rPr>
        <w:t>, 1 with</w:t>
      </w:r>
      <w:bookmarkStart w:id="0" w:name="_GoBack"/>
      <w:bookmarkEnd w:id="0"/>
      <w:r w:rsidRPr="0020240C">
        <w:rPr>
          <w:rFonts w:ascii="Arial" w:hAnsi="Arial" w:cs="Arial" w:hint="eastAsia"/>
          <w:szCs w:val="21"/>
        </w:rPr>
        <w:t xml:space="preserve"> </w:t>
      </w:r>
      <w:r w:rsidRPr="0020240C">
        <w:rPr>
          <w:rFonts w:ascii="Arial" w:hAnsi="Arial" w:cs="Arial"/>
          <w:color w:val="231F20"/>
          <w:szCs w:val="21"/>
        </w:rPr>
        <w:t xml:space="preserve">early </w:t>
      </w:r>
      <w:r w:rsidR="001D54A3" w:rsidRPr="0020240C">
        <w:rPr>
          <w:rFonts w:ascii="Arial" w:hAnsi="Arial" w:cs="Arial"/>
          <w:szCs w:val="21"/>
        </w:rPr>
        <w:t>neuropathy,</w:t>
      </w:r>
      <w:r w:rsidR="001D54A3" w:rsidRPr="0020240C">
        <w:rPr>
          <w:rFonts w:ascii="Arial" w:hAnsi="Arial" w:cs="Arial"/>
          <w:i/>
          <w:szCs w:val="21"/>
        </w:rPr>
        <w:t xml:space="preserve"> </w:t>
      </w:r>
      <w:r w:rsidR="001D54A3" w:rsidRPr="0020240C">
        <w:rPr>
          <w:rStyle w:val="a8"/>
          <w:rFonts w:ascii="Arial" w:hAnsi="Arial" w:cs="Arial"/>
          <w:i w:val="0"/>
          <w:szCs w:val="21"/>
        </w:rPr>
        <w:t>ataxia</w:t>
      </w:r>
      <w:r w:rsidR="001D54A3" w:rsidRPr="0020240C">
        <w:rPr>
          <w:rFonts w:ascii="Arial" w:hAnsi="Arial" w:cs="Arial"/>
          <w:i/>
          <w:szCs w:val="21"/>
        </w:rPr>
        <w:t>,</w:t>
      </w:r>
      <w:r w:rsidR="001D54A3" w:rsidRPr="0020240C">
        <w:rPr>
          <w:rFonts w:ascii="Arial" w:hAnsi="Arial" w:cs="Arial"/>
          <w:szCs w:val="21"/>
        </w:rPr>
        <w:t xml:space="preserve"> and retinitis pigmentosa (</w:t>
      </w:r>
      <w:r w:rsidRPr="0020240C">
        <w:rPr>
          <w:rFonts w:ascii="Arial" w:hAnsi="Arial" w:cs="Arial"/>
          <w:color w:val="231F20"/>
          <w:szCs w:val="21"/>
        </w:rPr>
        <w:t>NARP</w:t>
      </w:r>
      <w:r w:rsidR="001D54A3" w:rsidRPr="0020240C">
        <w:rPr>
          <w:rFonts w:ascii="Arial" w:hAnsi="Arial" w:cs="Arial"/>
          <w:color w:val="231F20"/>
          <w:szCs w:val="21"/>
        </w:rPr>
        <w:t>)</w:t>
      </w:r>
      <w:r w:rsidRPr="0020240C">
        <w:rPr>
          <w:rFonts w:ascii="Arial" w:hAnsi="Arial" w:cs="Arial"/>
          <w:color w:val="231F20"/>
          <w:szCs w:val="21"/>
        </w:rPr>
        <w:t xml:space="preserve"> syndrome</w:t>
      </w:r>
      <w:r w:rsidR="0085300E" w:rsidRPr="0020240C">
        <w:rPr>
          <w:rFonts w:ascii="Arial" w:hAnsi="Arial" w:cs="Arial" w:hint="eastAsia"/>
          <w:szCs w:val="21"/>
        </w:rPr>
        <w:t>.</w:t>
      </w:r>
      <w:r w:rsidRPr="0020240C">
        <w:rPr>
          <w:rFonts w:ascii="Arial" w:hAnsi="Arial" w:cs="Arial" w:hint="eastAsia"/>
          <w:szCs w:val="21"/>
        </w:rPr>
        <w:t xml:space="preserve"> </w:t>
      </w:r>
      <w:r w:rsidR="00A66702" w:rsidRPr="0020240C">
        <w:rPr>
          <w:rFonts w:ascii="Arial" w:hAnsi="Arial" w:cs="Arial"/>
          <w:szCs w:val="21"/>
        </w:rPr>
        <w:t xml:space="preserve">Six with diabetes, 3 with </w:t>
      </w:r>
      <w:r w:rsidR="000D3B3D" w:rsidRPr="0020240C">
        <w:rPr>
          <w:rFonts w:ascii="Arial" w:hAnsi="Arial" w:cs="Arial"/>
          <w:szCs w:val="21"/>
        </w:rPr>
        <w:t>hearing loss, and 20 family members are normal.</w:t>
      </w:r>
      <w:r w:rsidR="00A66702" w:rsidRPr="0020240C">
        <w:rPr>
          <w:rFonts w:ascii="Arial" w:hAnsi="Arial" w:cs="Arial"/>
          <w:szCs w:val="21"/>
        </w:rPr>
        <w:t xml:space="preserve"> </w:t>
      </w:r>
      <w:r w:rsidR="00830DCB" w:rsidRPr="0020240C">
        <w:rPr>
          <w:rFonts w:ascii="Arial" w:hAnsi="Arial" w:cs="Arial" w:hint="eastAsia"/>
          <w:szCs w:val="21"/>
        </w:rPr>
        <w:t xml:space="preserve">Blood DNA from 37 members were </w:t>
      </w:r>
      <w:r w:rsidR="00A66702" w:rsidRPr="0020240C">
        <w:rPr>
          <w:rFonts w:ascii="Arial" w:hAnsi="Arial" w:cs="Arial"/>
          <w:szCs w:val="21"/>
        </w:rPr>
        <w:t>detected with RFLP and pyrosequencing</w:t>
      </w:r>
      <w:r w:rsidR="000D3B3D" w:rsidRPr="0020240C">
        <w:rPr>
          <w:rFonts w:ascii="Arial" w:hAnsi="Arial" w:cs="Arial"/>
          <w:szCs w:val="21"/>
        </w:rPr>
        <w:t>.</w:t>
      </w:r>
      <w:r w:rsidR="00830DCB" w:rsidRPr="0020240C">
        <w:rPr>
          <w:rFonts w:ascii="Arial" w:hAnsi="Arial" w:cs="Arial"/>
          <w:szCs w:val="21"/>
        </w:rPr>
        <w:t xml:space="preserve"> </w:t>
      </w:r>
      <w:r w:rsidR="00830DCB" w:rsidRPr="0020240C">
        <w:rPr>
          <w:rFonts w:ascii="Arial" w:hAnsi="Arial" w:cs="Arial" w:hint="eastAsia"/>
          <w:szCs w:val="21"/>
        </w:rPr>
        <w:t xml:space="preserve">mtDNA 3243A&gt;G </w:t>
      </w:r>
      <w:r w:rsidR="00830DCB" w:rsidRPr="0020240C">
        <w:rPr>
          <w:rFonts w:ascii="Arial" w:hAnsi="Arial" w:cs="Arial"/>
          <w:szCs w:val="21"/>
        </w:rPr>
        <w:t>heterogeneity</w:t>
      </w:r>
      <w:r w:rsidR="00830DCB" w:rsidRPr="0020240C">
        <w:rPr>
          <w:rFonts w:ascii="Arial" w:hAnsi="Arial" w:cs="Arial" w:hint="eastAsia"/>
          <w:szCs w:val="21"/>
        </w:rPr>
        <w:t xml:space="preserve"> were analyzed</w:t>
      </w:r>
      <w:r w:rsidR="00845D85" w:rsidRPr="0020240C">
        <w:rPr>
          <w:rFonts w:ascii="Arial" w:hAnsi="Arial" w:cs="Arial"/>
          <w:szCs w:val="21"/>
        </w:rPr>
        <w:t>.</w:t>
      </w:r>
      <w:r w:rsidR="00830DCB" w:rsidRPr="0020240C">
        <w:rPr>
          <w:rFonts w:ascii="Arial" w:hAnsi="Arial" w:cs="Arial" w:hint="eastAsia"/>
          <w:szCs w:val="21"/>
        </w:rPr>
        <w:t xml:space="preserve"> </w:t>
      </w:r>
      <w:r w:rsidR="00830DCB" w:rsidRPr="0020240C">
        <w:rPr>
          <w:rFonts w:ascii="Arial" w:hAnsi="Arial" w:cs="Arial" w:hint="eastAsia"/>
          <w:b/>
          <w:szCs w:val="21"/>
        </w:rPr>
        <w:t>Results</w:t>
      </w:r>
      <w:r w:rsidR="000D3B3D" w:rsidRPr="0020240C">
        <w:rPr>
          <w:rFonts w:ascii="Arial" w:hAnsi="Arial" w:cs="Arial" w:hint="eastAsia"/>
          <w:szCs w:val="21"/>
        </w:rPr>
        <w:t xml:space="preserve"> Mutation load in</w:t>
      </w:r>
      <w:r w:rsidR="00830DCB" w:rsidRPr="0020240C">
        <w:rPr>
          <w:rFonts w:ascii="Arial" w:hAnsi="Arial" w:cs="Arial" w:hint="eastAsia"/>
          <w:szCs w:val="21"/>
        </w:rPr>
        <w:t xml:space="preserve"> blood </w:t>
      </w:r>
      <w:r w:rsidR="004D481C" w:rsidRPr="0020240C">
        <w:rPr>
          <w:rFonts w:ascii="Arial" w:hAnsi="Arial" w:cs="Arial" w:hint="eastAsia"/>
          <w:szCs w:val="21"/>
        </w:rPr>
        <w:t xml:space="preserve">of 5 MELAS patients </w:t>
      </w:r>
      <w:r w:rsidR="008765AF" w:rsidRPr="0020240C">
        <w:rPr>
          <w:rFonts w:ascii="Arial" w:hAnsi="Arial" w:cs="Arial" w:hint="eastAsia"/>
          <w:szCs w:val="21"/>
        </w:rPr>
        <w:t>were</w:t>
      </w:r>
      <w:r w:rsidR="004D481C" w:rsidRPr="0020240C">
        <w:rPr>
          <w:rFonts w:ascii="Arial" w:hAnsi="Arial" w:cs="Arial" w:hint="eastAsia"/>
          <w:szCs w:val="21"/>
        </w:rPr>
        <w:t xml:space="preserve"> 15.7%</w:t>
      </w:r>
      <w:r w:rsidR="00945936" w:rsidRPr="0020240C">
        <w:rPr>
          <w:rFonts w:ascii="Arial" w:hAnsi="Arial" w:cs="Arial"/>
          <w:szCs w:val="21"/>
        </w:rPr>
        <w:t xml:space="preserve"> by RFLP</w:t>
      </w:r>
      <w:r w:rsidR="000D3B3D" w:rsidRPr="0020240C">
        <w:rPr>
          <w:rFonts w:ascii="Arial" w:hAnsi="Arial" w:cs="Arial"/>
          <w:szCs w:val="21"/>
        </w:rPr>
        <w:t xml:space="preserve"> </w:t>
      </w:r>
      <w:r w:rsidR="004D481C" w:rsidRPr="0020240C">
        <w:rPr>
          <w:rFonts w:ascii="Arial" w:hAnsi="Arial" w:cs="Arial" w:hint="eastAsia"/>
          <w:szCs w:val="21"/>
        </w:rPr>
        <w:t>(</w:t>
      </w:r>
      <w:r w:rsidR="00945936" w:rsidRPr="0020240C">
        <w:rPr>
          <w:rFonts w:ascii="Arial" w:hAnsi="Arial" w:cs="Arial"/>
          <w:szCs w:val="21"/>
        </w:rPr>
        <w:t xml:space="preserve">29% by </w:t>
      </w:r>
      <w:r w:rsidR="00845D85" w:rsidRPr="0020240C">
        <w:rPr>
          <w:rFonts w:ascii="Arial" w:hAnsi="Arial" w:cs="Arial"/>
          <w:szCs w:val="21"/>
        </w:rPr>
        <w:t>Pyro</w:t>
      </w:r>
      <w:r w:rsidR="004D481C" w:rsidRPr="0020240C">
        <w:rPr>
          <w:rFonts w:ascii="Arial" w:hAnsi="Arial" w:cs="Arial" w:hint="eastAsia"/>
          <w:szCs w:val="21"/>
        </w:rPr>
        <w:t xml:space="preserve">), </w:t>
      </w:r>
      <w:r w:rsidR="00945936" w:rsidRPr="0020240C">
        <w:rPr>
          <w:rFonts w:ascii="Arial" w:hAnsi="Arial" w:cs="Arial" w:hint="eastAsia"/>
          <w:szCs w:val="21"/>
        </w:rPr>
        <w:t>12.8%</w:t>
      </w:r>
      <w:r w:rsidR="00845D85" w:rsidRPr="0020240C">
        <w:rPr>
          <w:rFonts w:ascii="Arial" w:hAnsi="Arial" w:cs="Arial"/>
          <w:szCs w:val="21"/>
        </w:rPr>
        <w:t xml:space="preserve"> </w:t>
      </w:r>
      <w:r w:rsidR="00945936" w:rsidRPr="0020240C">
        <w:rPr>
          <w:rFonts w:ascii="Arial" w:hAnsi="Arial" w:cs="Arial" w:hint="eastAsia"/>
          <w:szCs w:val="21"/>
        </w:rPr>
        <w:t>(19</w:t>
      </w:r>
      <w:r w:rsidR="00945936" w:rsidRPr="0020240C">
        <w:rPr>
          <w:rFonts w:ascii="Arial" w:hAnsi="Arial" w:cs="Arial"/>
          <w:szCs w:val="21"/>
        </w:rPr>
        <w:t xml:space="preserve">% by </w:t>
      </w:r>
      <w:r w:rsidR="00845D85" w:rsidRPr="0020240C">
        <w:rPr>
          <w:rFonts w:ascii="Arial" w:hAnsi="Arial" w:cs="Arial"/>
          <w:szCs w:val="21"/>
        </w:rPr>
        <w:t>Pyro</w:t>
      </w:r>
      <w:r w:rsidR="00945936" w:rsidRPr="0020240C">
        <w:rPr>
          <w:rFonts w:ascii="Arial" w:hAnsi="Arial" w:cs="Arial" w:hint="eastAsia"/>
          <w:szCs w:val="21"/>
        </w:rPr>
        <w:t>)</w:t>
      </w:r>
      <w:r w:rsidR="00945936" w:rsidRPr="0020240C">
        <w:rPr>
          <w:rFonts w:ascii="Arial" w:hAnsi="Arial" w:cs="Arial"/>
          <w:szCs w:val="21"/>
        </w:rPr>
        <w:t xml:space="preserve">, </w:t>
      </w:r>
      <w:r w:rsidR="004D481C" w:rsidRPr="0020240C">
        <w:rPr>
          <w:rFonts w:ascii="Arial" w:hAnsi="Arial" w:cs="Arial" w:hint="eastAsia"/>
          <w:szCs w:val="21"/>
        </w:rPr>
        <w:t>40.1%</w:t>
      </w:r>
      <w:r w:rsidR="001D54A3" w:rsidRPr="0020240C">
        <w:rPr>
          <w:rFonts w:ascii="Arial" w:hAnsi="Arial" w:cs="Arial"/>
          <w:szCs w:val="21"/>
        </w:rPr>
        <w:t xml:space="preserve"> </w:t>
      </w:r>
      <w:r w:rsidR="004D481C" w:rsidRPr="0020240C">
        <w:rPr>
          <w:rFonts w:ascii="Arial" w:hAnsi="Arial" w:cs="Arial" w:hint="eastAsia"/>
          <w:szCs w:val="21"/>
        </w:rPr>
        <w:t>(</w:t>
      </w:r>
      <w:r w:rsidR="00945936" w:rsidRPr="0020240C">
        <w:rPr>
          <w:rFonts w:ascii="Arial" w:hAnsi="Arial" w:cs="Arial"/>
          <w:szCs w:val="21"/>
        </w:rPr>
        <w:t xml:space="preserve">53% by </w:t>
      </w:r>
      <w:r w:rsidR="00845D85" w:rsidRPr="0020240C">
        <w:rPr>
          <w:rFonts w:ascii="Arial" w:hAnsi="Arial" w:cs="Arial"/>
          <w:szCs w:val="21"/>
        </w:rPr>
        <w:t>Pyro</w:t>
      </w:r>
      <w:r w:rsidR="004D481C" w:rsidRPr="0020240C">
        <w:rPr>
          <w:rFonts w:ascii="Arial" w:hAnsi="Arial" w:cs="Arial" w:hint="eastAsia"/>
          <w:szCs w:val="21"/>
        </w:rPr>
        <w:t>), 25.8%</w:t>
      </w:r>
      <w:r w:rsidR="001D54A3" w:rsidRPr="0020240C">
        <w:rPr>
          <w:rFonts w:ascii="Arial" w:hAnsi="Arial" w:cs="Arial"/>
          <w:szCs w:val="21"/>
        </w:rPr>
        <w:t xml:space="preserve"> </w:t>
      </w:r>
      <w:r w:rsidR="00945936" w:rsidRPr="0020240C">
        <w:rPr>
          <w:rFonts w:ascii="Arial" w:hAnsi="Arial" w:cs="Arial"/>
          <w:szCs w:val="21"/>
        </w:rPr>
        <w:t>(</w:t>
      </w:r>
      <w:r w:rsidR="00945936" w:rsidRPr="0020240C">
        <w:rPr>
          <w:rFonts w:ascii="Arial" w:hAnsi="Arial" w:cs="Arial" w:hint="eastAsia"/>
          <w:szCs w:val="21"/>
        </w:rPr>
        <w:t>30</w:t>
      </w:r>
      <w:r w:rsidR="00945936" w:rsidRPr="0020240C">
        <w:rPr>
          <w:rFonts w:ascii="Arial" w:hAnsi="Arial" w:cs="Arial"/>
          <w:szCs w:val="21"/>
        </w:rPr>
        <w:t xml:space="preserve">% by </w:t>
      </w:r>
      <w:r w:rsidR="00845D85" w:rsidRPr="0020240C">
        <w:rPr>
          <w:rFonts w:ascii="Arial" w:hAnsi="Arial" w:cs="Arial"/>
          <w:szCs w:val="21"/>
        </w:rPr>
        <w:t>Pyro</w:t>
      </w:r>
      <w:r w:rsidR="00945936" w:rsidRPr="0020240C">
        <w:rPr>
          <w:rFonts w:ascii="Arial" w:hAnsi="Arial" w:cs="Arial"/>
          <w:szCs w:val="21"/>
        </w:rPr>
        <w:t xml:space="preserve">), </w:t>
      </w:r>
      <w:r w:rsidR="00945936" w:rsidRPr="0020240C">
        <w:rPr>
          <w:rFonts w:ascii="Arial" w:hAnsi="Arial" w:cs="Arial" w:hint="eastAsia"/>
          <w:szCs w:val="21"/>
        </w:rPr>
        <w:t>28.3%</w:t>
      </w:r>
      <w:r w:rsidR="002E76E2" w:rsidRPr="0020240C">
        <w:rPr>
          <w:rFonts w:ascii="Arial" w:hAnsi="Arial" w:cs="Arial"/>
          <w:szCs w:val="21"/>
        </w:rPr>
        <w:t xml:space="preserve"> </w:t>
      </w:r>
      <w:r w:rsidR="00945936" w:rsidRPr="0020240C">
        <w:rPr>
          <w:rFonts w:ascii="Arial" w:hAnsi="Arial" w:cs="Arial" w:hint="eastAsia"/>
          <w:szCs w:val="21"/>
        </w:rPr>
        <w:t>(59%</w:t>
      </w:r>
      <w:r w:rsidR="00945936" w:rsidRPr="0020240C">
        <w:rPr>
          <w:rFonts w:ascii="Arial" w:hAnsi="Arial" w:cs="Arial"/>
          <w:szCs w:val="21"/>
        </w:rPr>
        <w:t xml:space="preserve"> by </w:t>
      </w:r>
      <w:r w:rsidR="00845D85" w:rsidRPr="0020240C">
        <w:rPr>
          <w:rFonts w:ascii="Arial" w:hAnsi="Arial" w:cs="Arial"/>
          <w:szCs w:val="21"/>
        </w:rPr>
        <w:t>Pyro</w:t>
      </w:r>
      <w:r w:rsidR="00945936" w:rsidRPr="0020240C">
        <w:rPr>
          <w:rFonts w:ascii="Arial" w:hAnsi="Arial" w:cs="Arial" w:hint="eastAsia"/>
          <w:szCs w:val="21"/>
        </w:rPr>
        <w:t>)</w:t>
      </w:r>
      <w:r w:rsidR="004D481C" w:rsidRPr="0020240C">
        <w:rPr>
          <w:rFonts w:ascii="Arial" w:hAnsi="Arial" w:cs="Arial" w:hint="eastAsia"/>
          <w:szCs w:val="21"/>
        </w:rPr>
        <w:t xml:space="preserve">. Mutation load in 2 </w:t>
      </w:r>
      <w:r w:rsidR="000D3B3D" w:rsidRPr="0020240C">
        <w:rPr>
          <w:rFonts w:ascii="Arial" w:hAnsi="Arial" w:cs="Arial"/>
          <w:szCs w:val="21"/>
        </w:rPr>
        <w:t>MM</w:t>
      </w:r>
      <w:r w:rsidR="004D481C" w:rsidRPr="0020240C">
        <w:rPr>
          <w:rFonts w:ascii="Arial" w:hAnsi="Arial" w:cs="Arial" w:hint="eastAsia"/>
          <w:szCs w:val="21"/>
        </w:rPr>
        <w:t xml:space="preserve"> patients were </w:t>
      </w:r>
      <w:r w:rsidR="00945936" w:rsidRPr="0020240C">
        <w:rPr>
          <w:rFonts w:ascii="Arial" w:hAnsi="Arial" w:cs="Arial" w:hint="eastAsia"/>
          <w:szCs w:val="21"/>
        </w:rPr>
        <w:t>13.7%</w:t>
      </w:r>
      <w:r w:rsidR="002E76E2" w:rsidRPr="0020240C">
        <w:rPr>
          <w:rFonts w:ascii="Arial" w:hAnsi="Arial" w:cs="Arial"/>
          <w:szCs w:val="21"/>
        </w:rPr>
        <w:t xml:space="preserve"> </w:t>
      </w:r>
      <w:r w:rsidR="001D54A3" w:rsidRPr="0020240C">
        <w:rPr>
          <w:rFonts w:ascii="Arial" w:hAnsi="Arial" w:cs="Arial" w:hint="eastAsia"/>
          <w:szCs w:val="21"/>
        </w:rPr>
        <w:t>(</w:t>
      </w:r>
      <w:r w:rsidR="00945936" w:rsidRPr="0020240C">
        <w:rPr>
          <w:rFonts w:ascii="Arial" w:hAnsi="Arial" w:cs="Arial" w:hint="eastAsia"/>
          <w:szCs w:val="21"/>
        </w:rPr>
        <w:t>29%</w:t>
      </w:r>
      <w:r w:rsidR="00845D85" w:rsidRPr="0020240C">
        <w:rPr>
          <w:rFonts w:ascii="Arial" w:hAnsi="Arial" w:cs="Arial"/>
          <w:szCs w:val="21"/>
        </w:rPr>
        <w:t xml:space="preserve"> by Pyro</w:t>
      </w:r>
      <w:r w:rsidR="001D54A3" w:rsidRPr="0020240C">
        <w:rPr>
          <w:rFonts w:ascii="Arial" w:hAnsi="Arial" w:cs="Arial" w:hint="eastAsia"/>
          <w:szCs w:val="21"/>
        </w:rPr>
        <w:t>)</w:t>
      </w:r>
      <w:r w:rsidR="001D54A3" w:rsidRPr="0020240C">
        <w:rPr>
          <w:rFonts w:ascii="Arial" w:hAnsi="Arial" w:cs="Arial"/>
          <w:szCs w:val="21"/>
        </w:rPr>
        <w:t xml:space="preserve"> </w:t>
      </w:r>
      <w:r w:rsidR="001D54A3" w:rsidRPr="0020240C">
        <w:rPr>
          <w:rFonts w:ascii="Arial" w:hAnsi="Arial" w:cs="Arial" w:hint="eastAsia"/>
          <w:szCs w:val="21"/>
        </w:rPr>
        <w:t xml:space="preserve">and </w:t>
      </w:r>
      <w:r w:rsidR="00945936" w:rsidRPr="0020240C">
        <w:rPr>
          <w:rFonts w:ascii="Arial" w:hAnsi="Arial" w:cs="Arial" w:hint="eastAsia"/>
          <w:szCs w:val="21"/>
        </w:rPr>
        <w:t>76.8%</w:t>
      </w:r>
      <w:r w:rsidR="002E76E2" w:rsidRPr="0020240C">
        <w:rPr>
          <w:rFonts w:ascii="Arial" w:hAnsi="Arial" w:cs="Arial"/>
          <w:szCs w:val="21"/>
        </w:rPr>
        <w:t xml:space="preserve"> </w:t>
      </w:r>
      <w:r w:rsidR="001D54A3" w:rsidRPr="0020240C">
        <w:rPr>
          <w:rFonts w:ascii="Arial" w:hAnsi="Arial" w:cs="Arial" w:hint="eastAsia"/>
          <w:szCs w:val="21"/>
        </w:rPr>
        <w:t>(</w:t>
      </w:r>
      <w:r w:rsidR="00945936" w:rsidRPr="0020240C">
        <w:rPr>
          <w:rFonts w:ascii="Arial" w:hAnsi="Arial" w:cs="Arial" w:hint="eastAsia"/>
          <w:szCs w:val="21"/>
        </w:rPr>
        <w:t>79</w:t>
      </w:r>
      <w:r w:rsidR="00945936" w:rsidRPr="0020240C">
        <w:rPr>
          <w:rFonts w:ascii="Arial" w:hAnsi="Arial" w:cs="Arial"/>
          <w:szCs w:val="21"/>
        </w:rPr>
        <w:t>%</w:t>
      </w:r>
      <w:r w:rsidR="00845D85" w:rsidRPr="0020240C">
        <w:rPr>
          <w:rFonts w:ascii="Arial" w:hAnsi="Arial" w:cs="Arial"/>
          <w:szCs w:val="21"/>
        </w:rPr>
        <w:t xml:space="preserve"> by Pyro</w:t>
      </w:r>
      <w:r w:rsidR="001D54A3" w:rsidRPr="0020240C">
        <w:rPr>
          <w:rFonts w:ascii="Arial" w:hAnsi="Arial" w:cs="Arial"/>
          <w:szCs w:val="21"/>
        </w:rPr>
        <w:t>)</w:t>
      </w:r>
      <w:r w:rsidR="001D54A3" w:rsidRPr="0020240C">
        <w:rPr>
          <w:rFonts w:ascii="Arial" w:hAnsi="Arial" w:cs="Arial" w:hint="eastAsia"/>
          <w:szCs w:val="21"/>
        </w:rPr>
        <w:t>,</w:t>
      </w:r>
      <w:r w:rsidR="004D481C" w:rsidRPr="0020240C">
        <w:rPr>
          <w:rFonts w:ascii="Arial" w:hAnsi="Arial" w:cs="Arial" w:hint="eastAsia"/>
          <w:szCs w:val="21"/>
        </w:rPr>
        <w:t xml:space="preserve"> and that in the NARP patient was 20.0%</w:t>
      </w:r>
      <w:r w:rsidR="002E76E2" w:rsidRPr="0020240C">
        <w:rPr>
          <w:rFonts w:ascii="Arial" w:hAnsi="Arial" w:cs="Arial"/>
          <w:szCs w:val="21"/>
        </w:rPr>
        <w:t xml:space="preserve"> </w:t>
      </w:r>
      <w:r w:rsidR="001D54A3" w:rsidRPr="0020240C">
        <w:rPr>
          <w:rFonts w:ascii="Arial" w:hAnsi="Arial" w:cs="Arial"/>
          <w:szCs w:val="21"/>
        </w:rPr>
        <w:t>(</w:t>
      </w:r>
      <w:r w:rsidR="001D54A3" w:rsidRPr="0020240C">
        <w:rPr>
          <w:rFonts w:ascii="Arial" w:hAnsi="Arial" w:cs="Arial" w:hint="eastAsia"/>
          <w:szCs w:val="21"/>
        </w:rPr>
        <w:t>57</w:t>
      </w:r>
      <w:r w:rsidR="001D54A3" w:rsidRPr="0020240C">
        <w:rPr>
          <w:rFonts w:ascii="Arial" w:hAnsi="Arial" w:cs="Arial"/>
          <w:szCs w:val="21"/>
        </w:rPr>
        <w:t>% by Pyro)</w:t>
      </w:r>
      <w:r w:rsidR="004D481C" w:rsidRPr="0020240C">
        <w:rPr>
          <w:rFonts w:ascii="Arial" w:hAnsi="Arial" w:cs="Arial" w:hint="eastAsia"/>
          <w:szCs w:val="21"/>
        </w:rPr>
        <w:t>.</w:t>
      </w:r>
      <w:r w:rsidR="008765AF" w:rsidRPr="0020240C">
        <w:rPr>
          <w:rFonts w:ascii="Arial" w:hAnsi="Arial" w:cs="Arial" w:hint="eastAsia"/>
          <w:szCs w:val="21"/>
        </w:rPr>
        <w:t xml:space="preserve"> </w:t>
      </w:r>
      <w:r w:rsidR="003839B7" w:rsidRPr="0020240C">
        <w:rPr>
          <w:rFonts w:ascii="Arial" w:hAnsi="Arial" w:cs="Arial"/>
          <w:szCs w:val="21"/>
        </w:rPr>
        <w:t>Six</w:t>
      </w:r>
      <w:r w:rsidR="007D63DC" w:rsidRPr="0020240C">
        <w:rPr>
          <w:rFonts w:ascii="Arial" w:hAnsi="Arial" w:cs="Arial" w:hint="eastAsia"/>
          <w:szCs w:val="21"/>
        </w:rPr>
        <w:t xml:space="preserve"> family members with diab</w:t>
      </w:r>
      <w:r w:rsidR="008D6C37" w:rsidRPr="0020240C">
        <w:rPr>
          <w:rFonts w:ascii="Arial" w:hAnsi="Arial" w:cs="Arial" w:hint="eastAsia"/>
          <w:szCs w:val="21"/>
        </w:rPr>
        <w:t>etes were range from 3.7%-7.6%</w:t>
      </w:r>
      <w:r w:rsidR="002E76E2" w:rsidRPr="0020240C">
        <w:rPr>
          <w:rFonts w:ascii="Arial" w:hAnsi="Arial" w:cs="Arial"/>
          <w:szCs w:val="21"/>
        </w:rPr>
        <w:t xml:space="preserve"> </w:t>
      </w:r>
      <w:r w:rsidR="003839B7" w:rsidRPr="0020240C">
        <w:rPr>
          <w:rFonts w:ascii="Arial" w:hAnsi="Arial" w:cs="Arial"/>
          <w:szCs w:val="21"/>
        </w:rPr>
        <w:t>(0%-14% by Pyro)</w:t>
      </w:r>
      <w:r w:rsidR="008D6C37" w:rsidRPr="0020240C">
        <w:rPr>
          <w:rFonts w:ascii="Arial" w:hAnsi="Arial" w:cs="Arial" w:hint="eastAsia"/>
          <w:szCs w:val="21"/>
        </w:rPr>
        <w:t xml:space="preserve">. </w:t>
      </w:r>
      <w:r w:rsidR="003839B7" w:rsidRPr="0020240C">
        <w:rPr>
          <w:rFonts w:ascii="Arial" w:hAnsi="Arial" w:cs="Arial"/>
          <w:szCs w:val="21"/>
        </w:rPr>
        <w:t xml:space="preserve">Three family members with hearing loss </w:t>
      </w:r>
      <w:r w:rsidR="009310A2" w:rsidRPr="0020240C">
        <w:rPr>
          <w:rFonts w:ascii="Arial" w:hAnsi="Arial" w:cs="Arial"/>
          <w:szCs w:val="21"/>
        </w:rPr>
        <w:t>were range from 4%-18.2%</w:t>
      </w:r>
      <w:r w:rsidR="002E76E2" w:rsidRPr="0020240C">
        <w:rPr>
          <w:rFonts w:ascii="Arial" w:hAnsi="Arial" w:cs="Arial"/>
          <w:szCs w:val="21"/>
        </w:rPr>
        <w:t xml:space="preserve"> </w:t>
      </w:r>
      <w:r w:rsidR="009310A2" w:rsidRPr="0020240C">
        <w:rPr>
          <w:rFonts w:ascii="Arial" w:hAnsi="Arial" w:cs="Arial"/>
          <w:szCs w:val="21"/>
        </w:rPr>
        <w:t>(6%-18%). The mutation load of 14 normal family members range from 2% to 12.5%</w:t>
      </w:r>
      <w:r w:rsidR="002E76E2" w:rsidRPr="0020240C">
        <w:rPr>
          <w:rFonts w:ascii="Arial" w:hAnsi="Arial" w:cs="Arial"/>
          <w:szCs w:val="21"/>
        </w:rPr>
        <w:t xml:space="preserve"> </w:t>
      </w:r>
      <w:r w:rsidR="009310A2" w:rsidRPr="0020240C">
        <w:rPr>
          <w:rFonts w:ascii="Arial" w:hAnsi="Arial" w:cs="Arial"/>
          <w:szCs w:val="21"/>
        </w:rPr>
        <w:t xml:space="preserve">(0%-5% by Pyro). </w:t>
      </w:r>
      <w:r w:rsidR="002E76E2" w:rsidRPr="0020240C">
        <w:rPr>
          <w:rFonts w:ascii="Arial" w:hAnsi="Arial" w:cs="Arial"/>
          <w:szCs w:val="21"/>
        </w:rPr>
        <w:t xml:space="preserve">Detection by Pyro is more </w:t>
      </w:r>
      <w:r w:rsidR="004368A7" w:rsidRPr="0020240C">
        <w:rPr>
          <w:rFonts w:ascii="Arial" w:hAnsi="Arial" w:cs="Arial"/>
          <w:szCs w:val="21"/>
        </w:rPr>
        <w:t xml:space="preserve">accurate than RFLP </w:t>
      </w:r>
      <w:r w:rsidR="002E76E2" w:rsidRPr="0020240C">
        <w:rPr>
          <w:rFonts w:ascii="Arial" w:hAnsi="Arial" w:cs="Arial"/>
          <w:szCs w:val="21"/>
        </w:rPr>
        <w:t xml:space="preserve">when mutation load is lower than 10%. The mutation load is higher in those earlier age of onset. </w:t>
      </w:r>
      <w:r w:rsidR="00F849F3" w:rsidRPr="0020240C">
        <w:rPr>
          <w:rFonts w:ascii="Arial" w:hAnsi="Arial" w:cs="Arial" w:hint="eastAsia"/>
          <w:b/>
          <w:szCs w:val="21"/>
        </w:rPr>
        <w:t>Conclusion</w:t>
      </w:r>
      <w:r w:rsidR="00F849F3" w:rsidRPr="0020240C">
        <w:rPr>
          <w:rFonts w:ascii="Arial" w:hAnsi="Arial" w:cs="Arial" w:hint="eastAsia"/>
          <w:szCs w:val="21"/>
        </w:rPr>
        <w:t xml:space="preserve"> </w:t>
      </w:r>
      <w:r w:rsidR="004368A7" w:rsidRPr="0020240C">
        <w:rPr>
          <w:rFonts w:ascii="Arial" w:hAnsi="Arial" w:cs="Arial"/>
          <w:szCs w:val="21"/>
        </w:rPr>
        <w:t>Pyro</w:t>
      </w:r>
      <w:r w:rsidR="00921CD3">
        <w:rPr>
          <w:rFonts w:ascii="Arial" w:hAnsi="Arial" w:cs="Arial" w:hint="eastAsia"/>
          <w:szCs w:val="21"/>
        </w:rPr>
        <w:t>sequencing</w:t>
      </w:r>
      <w:r w:rsidR="004368A7" w:rsidRPr="0020240C">
        <w:rPr>
          <w:rFonts w:ascii="Arial" w:hAnsi="Arial" w:cs="Arial"/>
          <w:szCs w:val="21"/>
        </w:rPr>
        <w:t xml:space="preserve"> is more reliable when mutation load is lower than 10%. The mutation load is negatively correlate to the age of onset in this research. </w:t>
      </w:r>
    </w:p>
    <w:sectPr w:rsidR="00830DCB" w:rsidRPr="0020240C" w:rsidSect="003320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6B9" w:rsidRDefault="007F26B9" w:rsidP="00FA4EBE">
      <w:r>
        <w:separator/>
      </w:r>
    </w:p>
  </w:endnote>
  <w:endnote w:type="continuationSeparator" w:id="0">
    <w:p w:rsidR="007F26B9" w:rsidRDefault="007F26B9" w:rsidP="00FA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6B9" w:rsidRDefault="007F26B9" w:rsidP="00FA4EBE">
      <w:r>
        <w:separator/>
      </w:r>
    </w:p>
  </w:footnote>
  <w:footnote w:type="continuationSeparator" w:id="0">
    <w:p w:rsidR="007F26B9" w:rsidRDefault="007F26B9" w:rsidP="00FA4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525C2E"/>
    <w:multiLevelType w:val="hybridMultilevel"/>
    <w:tmpl w:val="1F569D66"/>
    <w:lvl w:ilvl="0" w:tplc="8DB278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BF7490"/>
    <w:multiLevelType w:val="hybridMultilevel"/>
    <w:tmpl w:val="15E69654"/>
    <w:lvl w:ilvl="0" w:tplc="DAAC8844">
      <w:start w:val="1"/>
      <w:numFmt w:val="decimal"/>
      <w:lvlText w:val="[%1]"/>
      <w:lvlJc w:val="left"/>
      <w:pPr>
        <w:tabs>
          <w:tab w:val="num" w:pos="624"/>
        </w:tabs>
        <w:ind w:left="624" w:hanging="624"/>
      </w:pPr>
      <w:rPr>
        <w:rFonts w:hint="eastAsia"/>
        <w:b w:val="0"/>
        <w:i w:val="0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97"/>
    <w:rsid w:val="000D0DEA"/>
    <w:rsid w:val="000D3B3D"/>
    <w:rsid w:val="000E78A3"/>
    <w:rsid w:val="0010110D"/>
    <w:rsid w:val="001D54A3"/>
    <w:rsid w:val="0020240C"/>
    <w:rsid w:val="002354B3"/>
    <w:rsid w:val="00247D0E"/>
    <w:rsid w:val="00274EF8"/>
    <w:rsid w:val="002E76E2"/>
    <w:rsid w:val="003320CD"/>
    <w:rsid w:val="003839B7"/>
    <w:rsid w:val="003A12E2"/>
    <w:rsid w:val="003F5B03"/>
    <w:rsid w:val="00402481"/>
    <w:rsid w:val="004368A7"/>
    <w:rsid w:val="0044400F"/>
    <w:rsid w:val="004812B3"/>
    <w:rsid w:val="004D481C"/>
    <w:rsid w:val="00505458"/>
    <w:rsid w:val="00562A65"/>
    <w:rsid w:val="00596097"/>
    <w:rsid w:val="00607D7A"/>
    <w:rsid w:val="006C4D2E"/>
    <w:rsid w:val="007B5932"/>
    <w:rsid w:val="007D63DC"/>
    <w:rsid w:val="007F26B9"/>
    <w:rsid w:val="00820E96"/>
    <w:rsid w:val="00830DCB"/>
    <w:rsid w:val="00845D85"/>
    <w:rsid w:val="0085300E"/>
    <w:rsid w:val="008765AF"/>
    <w:rsid w:val="008A6B9A"/>
    <w:rsid w:val="008D6C37"/>
    <w:rsid w:val="00921CD3"/>
    <w:rsid w:val="009310A2"/>
    <w:rsid w:val="00945936"/>
    <w:rsid w:val="009549CC"/>
    <w:rsid w:val="0097722A"/>
    <w:rsid w:val="009814B9"/>
    <w:rsid w:val="009C12AE"/>
    <w:rsid w:val="009C5875"/>
    <w:rsid w:val="00A3352F"/>
    <w:rsid w:val="00A66702"/>
    <w:rsid w:val="00B05C59"/>
    <w:rsid w:val="00C845B4"/>
    <w:rsid w:val="00DB7C52"/>
    <w:rsid w:val="00EB77DA"/>
    <w:rsid w:val="00EC1CF7"/>
    <w:rsid w:val="00ED1FC4"/>
    <w:rsid w:val="00F849F3"/>
    <w:rsid w:val="00F87EE9"/>
    <w:rsid w:val="00FA4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136F310-D3B5-4BF9-A100-E8EC3C87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0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09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FA4E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A4EB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A4E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A4EBE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812B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812B3"/>
    <w:rPr>
      <w:rFonts w:ascii="Times New Roman" w:eastAsia="宋体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4812B3"/>
  </w:style>
  <w:style w:type="character" w:styleId="a7">
    <w:name w:val="Hyperlink"/>
    <w:basedOn w:val="a0"/>
    <w:uiPriority w:val="99"/>
    <w:unhideWhenUsed/>
    <w:rsid w:val="004812B3"/>
    <w:rPr>
      <w:color w:val="0000FF"/>
      <w:u w:val="single"/>
    </w:rPr>
  </w:style>
  <w:style w:type="character" w:customStyle="1" w:styleId="highlight">
    <w:name w:val="highlight"/>
    <w:basedOn w:val="a0"/>
    <w:rsid w:val="002354B3"/>
  </w:style>
  <w:style w:type="character" w:styleId="a8">
    <w:name w:val="Emphasis"/>
    <w:basedOn w:val="a0"/>
    <w:uiPriority w:val="20"/>
    <w:qFormat/>
    <w:rsid w:val="001D54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Lotus</dc:creator>
  <cp:lastModifiedBy>ailian</cp:lastModifiedBy>
  <cp:revision>7</cp:revision>
  <dcterms:created xsi:type="dcterms:W3CDTF">2017-03-31T13:28:00Z</dcterms:created>
  <dcterms:modified xsi:type="dcterms:W3CDTF">2018-02-27T08:27:00Z</dcterms:modified>
</cp:coreProperties>
</file>