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5B9" w:rsidRPr="002625B9" w:rsidRDefault="002625B9" w:rsidP="002625B9">
      <w:pPr>
        <w:pStyle w:val="Default"/>
        <w:rPr>
          <w:b/>
        </w:rPr>
      </w:pPr>
    </w:p>
    <w:p w:rsidR="002625B9" w:rsidRPr="002625B9" w:rsidRDefault="00D341FA" w:rsidP="002625B9">
      <w:pPr>
        <w:pStyle w:val="Default"/>
        <w:rPr>
          <w:b/>
          <w:color w:val="337AB7"/>
        </w:rPr>
      </w:pPr>
      <w:r>
        <w:rPr>
          <w:b/>
          <w:color w:val="337AB7"/>
        </w:rPr>
        <w:t>Neuropsychiatric</w:t>
      </w:r>
      <w:bookmarkStart w:id="0" w:name="_GoBack"/>
      <w:bookmarkEnd w:id="0"/>
      <w:r w:rsidR="002625B9" w:rsidRPr="002625B9">
        <w:rPr>
          <w:b/>
          <w:color w:val="337AB7"/>
        </w:rPr>
        <w:t xml:space="preserve"> aspects of childhood cranial tumours </w:t>
      </w:r>
    </w:p>
    <w:p w:rsidR="002625B9" w:rsidRDefault="002625B9" w:rsidP="002625B9">
      <w:pPr>
        <w:pStyle w:val="Default"/>
        <w:rPr>
          <w:rFonts w:ascii="Palatino Linotype" w:hAnsi="Palatino Linotype" w:cs="Palatino Linotype"/>
          <w:sz w:val="18"/>
          <w:szCs w:val="18"/>
        </w:rPr>
      </w:pPr>
    </w:p>
    <w:p w:rsidR="002625B9" w:rsidRDefault="002625B9" w:rsidP="002625B9">
      <w:pPr>
        <w:pStyle w:val="Default"/>
        <w:rPr>
          <w:rFonts w:ascii="Palatino Linotype" w:hAnsi="Palatino Linotype" w:cs="Palatino Linotype"/>
          <w:sz w:val="18"/>
          <w:szCs w:val="18"/>
        </w:rPr>
      </w:pPr>
      <w:r>
        <w:rPr>
          <w:rFonts w:ascii="Palatino Linotype" w:hAnsi="Palatino Linotype" w:cs="Palatino Linotype"/>
          <w:sz w:val="18"/>
          <w:szCs w:val="18"/>
        </w:rPr>
        <w:t xml:space="preserve">Dr. Yulia Furlong, Princess Margaret Hospital, Perth, Australia and University of Western Australia yulia.zyrianova@health.wa.gov.au </w:t>
      </w:r>
    </w:p>
    <w:p w:rsidR="002625B9" w:rsidRDefault="002625B9" w:rsidP="002625B9">
      <w:pPr>
        <w:pStyle w:val="Default"/>
        <w:rPr>
          <w:rFonts w:ascii="Palatino Linotype" w:hAnsi="Palatino Linotype" w:cs="Palatino Linotype"/>
          <w:sz w:val="18"/>
          <w:szCs w:val="18"/>
        </w:rPr>
      </w:pPr>
      <w:r>
        <w:rPr>
          <w:rFonts w:ascii="Palatino Linotype" w:hAnsi="Palatino Linotype" w:cs="Palatino Linotype"/>
          <w:sz w:val="18"/>
          <w:szCs w:val="18"/>
        </w:rPr>
        <w:t xml:space="preserve">Dr. Alexander Hegarty, Princess Margaret Hospital, Perth, Australia and University of Western Australia alexander.hegarty@health.wa.gov.au </w:t>
      </w:r>
    </w:p>
    <w:p w:rsidR="002625B9" w:rsidRDefault="002625B9" w:rsidP="002625B9">
      <w:pPr>
        <w:pStyle w:val="Default"/>
        <w:rPr>
          <w:rFonts w:ascii="Palatino Linotype" w:hAnsi="Palatino Linotype" w:cs="Palatino Linotype"/>
          <w:sz w:val="18"/>
          <w:szCs w:val="18"/>
        </w:rPr>
      </w:pPr>
    </w:p>
    <w:p w:rsidR="002625B9" w:rsidRDefault="002625B9" w:rsidP="002625B9">
      <w:pPr>
        <w:pStyle w:val="Heading3"/>
        <w:spacing w:before="147"/>
        <w:jc w:val="both"/>
      </w:pPr>
      <w:r>
        <w:rPr>
          <w:color w:val="BF5A14"/>
        </w:rPr>
        <w:t xml:space="preserve">Abstract </w:t>
      </w:r>
    </w:p>
    <w:p w:rsidR="002625B9" w:rsidRDefault="002625B9" w:rsidP="002625B9">
      <w:pPr>
        <w:pStyle w:val="Default"/>
        <w:rPr>
          <w:rFonts w:ascii="Palatino Linotype" w:hAnsi="Palatino Linotype" w:cs="Palatino Linotype"/>
          <w:sz w:val="18"/>
          <w:szCs w:val="18"/>
        </w:rPr>
      </w:pPr>
    </w:p>
    <w:p w:rsidR="002625B9" w:rsidRPr="002625B9" w:rsidRDefault="00F82E6A" w:rsidP="002625B9">
      <w:pPr>
        <w:pStyle w:val="BodyText"/>
      </w:pPr>
      <w:r>
        <w:t xml:space="preserve">The landscape of pediatric neuro-oncology, and thus neuropsychiatry, is shifting. </w:t>
      </w:r>
      <w:r w:rsidR="002625B9">
        <w:t>Our understanding</w:t>
      </w:r>
      <w:r w:rsidR="002625B9" w:rsidRPr="002625B9">
        <w:t xml:space="preserve"> of</w:t>
      </w:r>
      <w:r w:rsidR="002625B9">
        <w:t xml:space="preserve"> the genetic and molecular basis of tumorigenesis has engendered a recent</w:t>
      </w:r>
      <w:r w:rsidR="002625B9" w:rsidRPr="002625B9">
        <w:t xml:space="preserve"> paradigm shift towards defining tu</w:t>
      </w:r>
      <w:r w:rsidR="004A6419">
        <w:t>mours genetically, thereby</w:t>
      </w:r>
      <w:r w:rsidR="002625B9">
        <w:t xml:space="preserve"> facilitating</w:t>
      </w:r>
      <w:r w:rsidR="002625B9" w:rsidRPr="002625B9">
        <w:t xml:space="preserve"> greater diagnostic accuracy and prognostication to better guide tumour management. </w:t>
      </w:r>
    </w:p>
    <w:p w:rsidR="002625B9" w:rsidRDefault="002625B9" w:rsidP="002625B9">
      <w:pPr>
        <w:pStyle w:val="BodyText"/>
      </w:pPr>
      <w:r>
        <w:br/>
        <w:t xml:space="preserve">Correspondingly, </w:t>
      </w:r>
      <w:r w:rsidRPr="002625B9">
        <w:t>improved survival rates</w:t>
      </w:r>
      <w:r>
        <w:t xml:space="preserve"> and integrated management has</w:t>
      </w:r>
      <w:r w:rsidRPr="002625B9">
        <w:t xml:space="preserve"> shifted attention towards overall quality of life studies, where psychosocial sequelae and adjustment implications are of particular interest to</w:t>
      </w:r>
      <w:r>
        <w:t xml:space="preserve"> clinic</w:t>
      </w:r>
      <w:r w:rsidR="00F82E6A">
        <w:t>i</w:t>
      </w:r>
      <w:r>
        <w:t>ans</w:t>
      </w:r>
      <w:r w:rsidRPr="002625B9">
        <w:t>. To date, research re</w:t>
      </w:r>
      <w:r>
        <w:t xml:space="preserve">levant to this field has </w:t>
      </w:r>
      <w:r w:rsidR="00F82E6A">
        <w:t>been mostly dominated by an interest in</w:t>
      </w:r>
      <w:r w:rsidRPr="002625B9">
        <w:t xml:space="preserve"> neuropsychiatric symptoms at manifestation of illness. Such studi</w:t>
      </w:r>
      <w:r w:rsidR="00F82E6A">
        <w:t xml:space="preserve">es indicate that cognition, mood </w:t>
      </w:r>
      <w:r w:rsidRPr="002625B9">
        <w:t xml:space="preserve">and psychosocial functioning are important factors in early diagnosis, mediating health outcomes, especially following radical and risk-adapted anti-neoplastic treatment. In addition to psychological burden, the neuropsychiatric aspects of childhood CNS tumours, including posterior fossa syndrome and cerebellar cognitive affective syndrome, are increasingly recognized as crucial causes of poor outcomes. </w:t>
      </w:r>
    </w:p>
    <w:p w:rsidR="002625B9" w:rsidRDefault="002625B9" w:rsidP="002625B9">
      <w:pPr>
        <w:pStyle w:val="BodyText"/>
      </w:pPr>
    </w:p>
    <w:p w:rsidR="004A6419" w:rsidRDefault="004A6419" w:rsidP="004A6419">
      <w:pPr>
        <w:pStyle w:val="BodyText"/>
      </w:pPr>
      <w:r>
        <w:t>As our understanding of the neuroscience relevant to childhood neuro-oncology expands</w:t>
      </w:r>
      <w:r>
        <w:t xml:space="preserve">, neuropsychiatric input is becoming more </w:t>
      </w:r>
      <w:r>
        <w:t>valuable at crucial stages of care, including at time of diagnosis, pre-operatively and post-operatively. Earlier intervent</w:t>
      </w:r>
      <w:r>
        <w:t xml:space="preserve">ion can consolidate a child's </w:t>
      </w:r>
      <w:r>
        <w:t>resilience through a multi-axial combination of psychometrics, psychoeducation, psyc</w:t>
      </w:r>
      <w:r>
        <w:t>hosocial support, psychotherapy and</w:t>
      </w:r>
      <w:r>
        <w:t xml:space="preserve"> psychopharmacological intervention. Specifically, n</w:t>
      </w:r>
      <w:r>
        <w:t>europsy</w:t>
      </w:r>
      <w:r w:rsidR="00A35DAE">
        <w:t>chological profiling can</w:t>
      </w:r>
      <w:r>
        <w:t xml:space="preserve"> enrich clinical pre-operative prognostication and determine treatment goals post-operatively.</w:t>
      </w:r>
    </w:p>
    <w:p w:rsidR="004A6419" w:rsidRPr="002625B9" w:rsidRDefault="004A6419" w:rsidP="002625B9">
      <w:pPr>
        <w:pStyle w:val="BodyText"/>
      </w:pPr>
    </w:p>
    <w:p w:rsidR="004A6419" w:rsidRDefault="002625B9" w:rsidP="002625B9">
      <w:pPr>
        <w:pStyle w:val="BodyText"/>
      </w:pPr>
      <w:r>
        <w:t>In concert with an optimal medical model, neuropsychiatr</w:t>
      </w:r>
      <w:r w:rsidR="00A35DAE">
        <w:t>ic informed care may</w:t>
      </w:r>
      <w:r>
        <w:t xml:space="preserve"> ensure a truly holistic and integrated approach. In their ability to weave together so many disparate perspectives – psychiatric, neurological, cognitive, psychosocial, and many more- these specialists </w:t>
      </w:r>
      <w:r w:rsidR="004A6419">
        <w:t>will become invaluable members of</w:t>
      </w:r>
      <w:r>
        <w:t xml:space="preserve"> multidisciplinary rehabilitation programs. Current research highlights the necessity for routine psychological and psychiatric screenings of children with suspected brain tumours and at follow-up of childhood brain tumour survivors.</w:t>
      </w:r>
    </w:p>
    <w:p w:rsidR="004A6419" w:rsidRDefault="004A6419" w:rsidP="002625B9">
      <w:pPr>
        <w:pStyle w:val="BodyText"/>
      </w:pPr>
    </w:p>
    <w:p w:rsidR="004A6419" w:rsidRDefault="004A6419" w:rsidP="002625B9">
      <w:pPr>
        <w:pStyle w:val="BodyText"/>
      </w:pPr>
      <w:r>
        <w:t>W</w:t>
      </w:r>
      <w:r w:rsidR="002625B9">
        <w:t>e</w:t>
      </w:r>
      <w:r>
        <w:t xml:space="preserve"> will provide</w:t>
      </w:r>
      <w:r w:rsidR="002625B9">
        <w:t xml:space="preserve"> a review of the available neuropsychiatric guidelines for identification of brain tumours in primary, secondary and tertiary health services</w:t>
      </w:r>
      <w:r>
        <w:t>. And we will demonstrate how</w:t>
      </w:r>
      <w:r w:rsidR="00A35DAE">
        <w:t xml:space="preserve"> multi-axial neuropsychiatric management</w:t>
      </w:r>
      <w:r w:rsidR="002625B9">
        <w:t xml:space="preserve"> should aim to complement the</w:t>
      </w:r>
      <w:r w:rsidR="00A35DAE">
        <w:t xml:space="preserve"> common </w:t>
      </w:r>
      <w:r w:rsidR="002625B9">
        <w:t>challenges of neuro-oncological management</w:t>
      </w:r>
      <w:r>
        <w:t xml:space="preserve">. </w:t>
      </w:r>
    </w:p>
    <w:p w:rsidR="00A35DAE" w:rsidRDefault="00A35DAE" w:rsidP="002625B9">
      <w:pPr>
        <w:pStyle w:val="BodyText"/>
      </w:pPr>
    </w:p>
    <w:p w:rsidR="00A35DAE" w:rsidRDefault="00A35DAE" w:rsidP="002625B9">
      <w:pPr>
        <w:pStyle w:val="BodyText"/>
      </w:pPr>
    </w:p>
    <w:p w:rsidR="00A35DAE" w:rsidRDefault="00A35DAE" w:rsidP="00A35DAE">
      <w:pPr>
        <w:spacing w:line="204" w:lineRule="exact"/>
        <w:rPr>
          <w:rFonts w:ascii="Arial"/>
          <w:b/>
          <w:color w:val="BF5A14"/>
          <w:sz w:val="20"/>
        </w:rPr>
      </w:pPr>
      <w:r>
        <w:rPr>
          <w:rFonts w:ascii="Arial"/>
          <w:b/>
          <w:color w:val="BF5A14"/>
          <w:sz w:val="20"/>
        </w:rPr>
        <w:t>Recent Publications (minimum 5)</w:t>
      </w:r>
    </w:p>
    <w:p w:rsidR="00A35DAE" w:rsidRDefault="00A35DAE" w:rsidP="00A35DAE">
      <w:pPr>
        <w:spacing w:line="204" w:lineRule="exact"/>
        <w:rPr>
          <w:rFonts w:ascii="Arial"/>
          <w:b/>
          <w:sz w:val="20"/>
        </w:rPr>
      </w:pPr>
    </w:p>
    <w:p w:rsidR="00A35DAE" w:rsidRDefault="00A35DAE" w:rsidP="00A35DAE">
      <w:pPr>
        <w:pStyle w:val="ListParagraph"/>
        <w:numPr>
          <w:ilvl w:val="0"/>
          <w:numId w:val="1"/>
        </w:numPr>
        <w:spacing w:line="240" w:lineRule="auto"/>
        <w:rPr>
          <w:sz w:val="18"/>
        </w:rPr>
      </w:pPr>
      <w:r>
        <w:rPr>
          <w:sz w:val="18"/>
        </w:rPr>
        <w:t>Hegarty, Furlong, Chapter on “Neuropsychiatry: aspects of childhood cranial tumours”, in press.</w:t>
      </w:r>
    </w:p>
    <w:p w:rsidR="00A35DAE" w:rsidRPr="00A35DAE" w:rsidRDefault="00A35DAE" w:rsidP="00A35DAE">
      <w:pPr>
        <w:pStyle w:val="ListParagraph"/>
        <w:numPr>
          <w:ilvl w:val="0"/>
          <w:numId w:val="1"/>
        </w:numPr>
        <w:spacing w:line="240" w:lineRule="auto"/>
        <w:rPr>
          <w:sz w:val="18"/>
        </w:rPr>
      </w:pPr>
      <w:r w:rsidRPr="00A35DAE">
        <w:rPr>
          <w:sz w:val="18"/>
        </w:rPr>
        <w:t>Furlong, Chan, C</w:t>
      </w:r>
      <w:r w:rsidRPr="00A35DAE">
        <w:rPr>
          <w:sz w:val="18"/>
        </w:rPr>
        <w:t>hapter</w:t>
      </w:r>
      <w:r w:rsidRPr="00A35DAE">
        <w:rPr>
          <w:sz w:val="18"/>
        </w:rPr>
        <w:t xml:space="preserve"> on Child Neuropsychiatry to feature in upcoming</w:t>
      </w:r>
      <w:r w:rsidRPr="00A35DAE">
        <w:rPr>
          <w:sz w:val="18"/>
        </w:rPr>
        <w:t xml:space="preserve"> Oxford Textbook of Neuropsychiatry, in press</w:t>
      </w:r>
    </w:p>
    <w:p w:rsidR="00A35DAE" w:rsidRPr="00A35DAE" w:rsidRDefault="00A35DAE" w:rsidP="00A35DAE">
      <w:pPr>
        <w:pStyle w:val="ListParagraph"/>
        <w:numPr>
          <w:ilvl w:val="0"/>
          <w:numId w:val="1"/>
        </w:numPr>
        <w:tabs>
          <w:tab w:val="left" w:pos="384"/>
        </w:tabs>
        <w:spacing w:line="216" w:lineRule="exact"/>
        <w:ind w:right="137"/>
        <w:rPr>
          <w:sz w:val="18"/>
        </w:rPr>
      </w:pPr>
      <w:r w:rsidRPr="00A35DAE">
        <w:rPr>
          <w:sz w:val="18"/>
        </w:rPr>
        <w:t>Zyrianova, Alexander, Faruqui. “Neuropsychiatric Presentations and Outcomes in Children and Adolescents with Primary Brain Tumours, Systematic Review” Brain Injury journal, Informa, November 2015</w:t>
      </w:r>
    </w:p>
    <w:p w:rsidR="00A35DAE" w:rsidRPr="00A35DAE" w:rsidRDefault="00A35DAE" w:rsidP="00A35DAE">
      <w:pPr>
        <w:pStyle w:val="ListParagraph"/>
        <w:numPr>
          <w:ilvl w:val="0"/>
          <w:numId w:val="1"/>
        </w:numPr>
        <w:tabs>
          <w:tab w:val="left" w:pos="384"/>
        </w:tabs>
        <w:spacing w:line="216" w:lineRule="exact"/>
        <w:ind w:right="137"/>
        <w:rPr>
          <w:sz w:val="18"/>
        </w:rPr>
      </w:pPr>
      <w:r w:rsidRPr="00A35DAE">
        <w:rPr>
          <w:sz w:val="18"/>
        </w:rPr>
        <w:t>Zyrianova on behalf of the RCPsych Neuropsychiatry Executive Committee.  Response to National Institute of Clinical Excellence “Quality Standard Stakeholder Engagement Exercise - Head Injury”, January 2014</w:t>
      </w:r>
    </w:p>
    <w:p w:rsidR="00A35DAE" w:rsidRPr="00A35DAE" w:rsidRDefault="00A35DAE" w:rsidP="00A35DAE">
      <w:pPr>
        <w:pStyle w:val="ListParagraph"/>
        <w:numPr>
          <w:ilvl w:val="0"/>
          <w:numId w:val="1"/>
        </w:numPr>
        <w:tabs>
          <w:tab w:val="left" w:pos="384"/>
        </w:tabs>
        <w:spacing w:before="92" w:line="218" w:lineRule="exact"/>
      </w:pPr>
      <w:r w:rsidRPr="00A35DAE">
        <w:rPr>
          <w:sz w:val="18"/>
        </w:rPr>
        <w:t>Zyrianova, McAuliffe, Kiernan. “Foetal Alcohol Syndrome: Taxonomy in evolution” Neuropsychiatry Newsletter, Royal College of Psychiatrists, July 2013</w:t>
      </w:r>
    </w:p>
    <w:p w:rsidR="00A35DAE" w:rsidRDefault="00A35DAE" w:rsidP="00214EBC">
      <w:pPr>
        <w:pStyle w:val="ListParagraph"/>
        <w:numPr>
          <w:ilvl w:val="0"/>
          <w:numId w:val="1"/>
        </w:numPr>
        <w:tabs>
          <w:tab w:val="left" w:pos="384"/>
        </w:tabs>
        <w:spacing w:before="92" w:line="218" w:lineRule="exact"/>
      </w:pPr>
      <w:r w:rsidRPr="00A35DAE">
        <w:rPr>
          <w:sz w:val="18"/>
        </w:rPr>
        <w:t>Zyrianova in Wilson et al “Alcohol-related Disorders”, College Seminars publication, Royal College of Psychiatrists, July 2013</w:t>
      </w:r>
    </w:p>
    <w:p w:rsidR="002625B9" w:rsidRDefault="002625B9" w:rsidP="002625B9">
      <w:pPr>
        <w:pStyle w:val="BodyText"/>
      </w:pPr>
      <w:r>
        <w:t xml:space="preserve"> </w:t>
      </w:r>
    </w:p>
    <w:p w:rsidR="002625B9" w:rsidRDefault="002625B9" w:rsidP="002625B9">
      <w:pPr>
        <w:pStyle w:val="BodyText"/>
      </w:pPr>
    </w:p>
    <w:sectPr w:rsidR="002625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Palatino Linotype">
    <w:altName w:val="Palatino"/>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8A74186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624E20E9"/>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5B9"/>
    <w:rsid w:val="00057F39"/>
    <w:rsid w:val="00060578"/>
    <w:rsid w:val="000933E9"/>
    <w:rsid w:val="000D4654"/>
    <w:rsid w:val="001E2008"/>
    <w:rsid w:val="00214EBC"/>
    <w:rsid w:val="00261405"/>
    <w:rsid w:val="002625B9"/>
    <w:rsid w:val="00313166"/>
    <w:rsid w:val="00321F25"/>
    <w:rsid w:val="003356A6"/>
    <w:rsid w:val="00391B12"/>
    <w:rsid w:val="00444F22"/>
    <w:rsid w:val="004A6419"/>
    <w:rsid w:val="004D6E2E"/>
    <w:rsid w:val="00572645"/>
    <w:rsid w:val="005B2023"/>
    <w:rsid w:val="005C69BF"/>
    <w:rsid w:val="00682828"/>
    <w:rsid w:val="00713C45"/>
    <w:rsid w:val="00733415"/>
    <w:rsid w:val="007D177C"/>
    <w:rsid w:val="008045E2"/>
    <w:rsid w:val="00947687"/>
    <w:rsid w:val="0096045A"/>
    <w:rsid w:val="00A35DAE"/>
    <w:rsid w:val="00BE68B3"/>
    <w:rsid w:val="00CA491A"/>
    <w:rsid w:val="00CE48BD"/>
    <w:rsid w:val="00CF41D2"/>
    <w:rsid w:val="00D341FA"/>
    <w:rsid w:val="00D50B15"/>
    <w:rsid w:val="00D876F6"/>
    <w:rsid w:val="00DB3DB6"/>
    <w:rsid w:val="00F36A76"/>
    <w:rsid w:val="00F82768"/>
    <w:rsid w:val="00F82E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B8E1E"/>
  <w15:chartTrackingRefBased/>
  <w15:docId w15:val="{9AD8B188-1432-4F68-B30F-DE7C92E2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2625B9"/>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625B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1"/>
    <w:rsid w:val="002625B9"/>
    <w:rPr>
      <w:rFonts w:ascii="Arial" w:eastAsia="Arial" w:hAnsi="Arial" w:cs="Arial"/>
      <w:b/>
      <w:bCs/>
      <w:sz w:val="20"/>
      <w:szCs w:val="20"/>
      <w:lang w:val="en-US"/>
    </w:rPr>
  </w:style>
  <w:style w:type="paragraph" w:styleId="BodyText">
    <w:name w:val="Body Text"/>
    <w:basedOn w:val="Normal"/>
    <w:link w:val="BodyTextChar"/>
    <w:uiPriority w:val="1"/>
    <w:qFormat/>
    <w:rsid w:val="002625B9"/>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2625B9"/>
    <w:rPr>
      <w:rFonts w:ascii="Tw Cen MT" w:eastAsia="Tw Cen MT" w:hAnsi="Tw Cen MT" w:cs="Tw Cen MT"/>
      <w:sz w:val="18"/>
      <w:szCs w:val="18"/>
      <w:lang w:val="en-US"/>
    </w:rPr>
  </w:style>
  <w:style w:type="paragraph" w:styleId="ListParagraph">
    <w:name w:val="List Paragraph"/>
    <w:basedOn w:val="Normal"/>
    <w:uiPriority w:val="1"/>
    <w:qFormat/>
    <w:rsid w:val="00A35DAE"/>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533413">
      <w:bodyDiv w:val="1"/>
      <w:marLeft w:val="0"/>
      <w:marRight w:val="0"/>
      <w:marTop w:val="0"/>
      <w:marBottom w:val="0"/>
      <w:divBdr>
        <w:top w:val="none" w:sz="0" w:space="0" w:color="auto"/>
        <w:left w:val="none" w:sz="0" w:space="0" w:color="auto"/>
        <w:bottom w:val="none" w:sz="0" w:space="0" w:color="auto"/>
        <w:right w:val="none" w:sz="0" w:space="0" w:color="auto"/>
      </w:divBdr>
      <w:divsChild>
        <w:div w:id="1110591528">
          <w:marLeft w:val="0"/>
          <w:marRight w:val="0"/>
          <w:marTop w:val="0"/>
          <w:marBottom w:val="0"/>
          <w:divBdr>
            <w:top w:val="none" w:sz="0" w:space="0" w:color="auto"/>
            <w:left w:val="none" w:sz="0" w:space="0" w:color="auto"/>
            <w:bottom w:val="none" w:sz="0" w:space="0" w:color="auto"/>
            <w:right w:val="none" w:sz="0" w:space="0" w:color="auto"/>
          </w:divBdr>
          <w:divsChild>
            <w:div w:id="1887905913">
              <w:marLeft w:val="0"/>
              <w:marRight w:val="0"/>
              <w:marTop w:val="0"/>
              <w:marBottom w:val="0"/>
              <w:divBdr>
                <w:top w:val="none" w:sz="0" w:space="0" w:color="auto"/>
                <w:left w:val="none" w:sz="0" w:space="0" w:color="auto"/>
                <w:bottom w:val="none" w:sz="0" w:space="0" w:color="auto"/>
                <w:right w:val="none" w:sz="0" w:space="0" w:color="auto"/>
              </w:divBdr>
              <w:divsChild>
                <w:div w:id="1682584229">
                  <w:marLeft w:val="0"/>
                  <w:marRight w:val="0"/>
                  <w:marTop w:val="0"/>
                  <w:marBottom w:val="0"/>
                  <w:divBdr>
                    <w:top w:val="none" w:sz="0" w:space="0" w:color="auto"/>
                    <w:left w:val="none" w:sz="0" w:space="0" w:color="auto"/>
                    <w:bottom w:val="none" w:sz="0" w:space="0" w:color="auto"/>
                    <w:right w:val="none" w:sz="0" w:space="0" w:color="auto"/>
                  </w:divBdr>
                  <w:divsChild>
                    <w:div w:id="605118303">
                      <w:marLeft w:val="0"/>
                      <w:marRight w:val="0"/>
                      <w:marTop w:val="0"/>
                      <w:marBottom w:val="0"/>
                      <w:divBdr>
                        <w:top w:val="none" w:sz="0" w:space="0" w:color="auto"/>
                        <w:left w:val="none" w:sz="0" w:space="0" w:color="auto"/>
                        <w:bottom w:val="none" w:sz="0" w:space="0" w:color="auto"/>
                        <w:right w:val="none" w:sz="0" w:space="0" w:color="auto"/>
                      </w:divBdr>
                      <w:divsChild>
                        <w:div w:id="725684710">
                          <w:marLeft w:val="0"/>
                          <w:marRight w:val="0"/>
                          <w:marTop w:val="0"/>
                          <w:marBottom w:val="0"/>
                          <w:divBdr>
                            <w:top w:val="none" w:sz="0" w:space="0" w:color="auto"/>
                            <w:left w:val="none" w:sz="0" w:space="0" w:color="auto"/>
                            <w:bottom w:val="none" w:sz="0" w:space="0" w:color="auto"/>
                            <w:right w:val="none" w:sz="0" w:space="0" w:color="auto"/>
                          </w:divBdr>
                          <w:divsChild>
                            <w:div w:id="1876116990">
                              <w:marLeft w:val="0"/>
                              <w:marRight w:val="0"/>
                              <w:marTop w:val="0"/>
                              <w:marBottom w:val="0"/>
                              <w:divBdr>
                                <w:top w:val="none" w:sz="0" w:space="0" w:color="auto"/>
                                <w:left w:val="none" w:sz="0" w:space="0" w:color="auto"/>
                                <w:bottom w:val="none" w:sz="0" w:space="0" w:color="auto"/>
                                <w:right w:val="none" w:sz="0" w:space="0" w:color="auto"/>
                              </w:divBdr>
                              <w:divsChild>
                                <w:div w:id="1221284906">
                                  <w:marLeft w:val="0"/>
                                  <w:marRight w:val="0"/>
                                  <w:marTop w:val="0"/>
                                  <w:marBottom w:val="0"/>
                                  <w:divBdr>
                                    <w:top w:val="none" w:sz="0" w:space="0" w:color="auto"/>
                                    <w:left w:val="none" w:sz="0" w:space="0" w:color="auto"/>
                                    <w:bottom w:val="none" w:sz="0" w:space="0" w:color="auto"/>
                                    <w:right w:val="none" w:sz="0" w:space="0" w:color="auto"/>
                                  </w:divBdr>
                                  <w:divsChild>
                                    <w:div w:id="489104742">
                                      <w:marLeft w:val="0"/>
                                      <w:marRight w:val="0"/>
                                      <w:marTop w:val="0"/>
                                      <w:marBottom w:val="0"/>
                                      <w:divBdr>
                                        <w:top w:val="none" w:sz="0" w:space="0" w:color="auto"/>
                                        <w:left w:val="none" w:sz="0" w:space="0" w:color="auto"/>
                                        <w:bottom w:val="none" w:sz="0" w:space="0" w:color="auto"/>
                                        <w:right w:val="none" w:sz="0" w:space="0" w:color="auto"/>
                                      </w:divBdr>
                                      <w:divsChild>
                                        <w:div w:id="1645500366">
                                          <w:marLeft w:val="0"/>
                                          <w:marRight w:val="0"/>
                                          <w:marTop w:val="0"/>
                                          <w:marBottom w:val="0"/>
                                          <w:divBdr>
                                            <w:top w:val="none" w:sz="0" w:space="0" w:color="auto"/>
                                            <w:left w:val="none" w:sz="0" w:space="0" w:color="auto"/>
                                            <w:bottom w:val="none" w:sz="0" w:space="0" w:color="auto"/>
                                            <w:right w:val="none" w:sz="0" w:space="0" w:color="auto"/>
                                          </w:divBdr>
                                          <w:divsChild>
                                            <w:div w:id="1208908551">
                                              <w:marLeft w:val="0"/>
                                              <w:marRight w:val="0"/>
                                              <w:marTop w:val="0"/>
                                              <w:marBottom w:val="0"/>
                                              <w:divBdr>
                                                <w:top w:val="none" w:sz="0" w:space="0" w:color="auto"/>
                                                <w:left w:val="none" w:sz="0" w:space="0" w:color="auto"/>
                                                <w:bottom w:val="none" w:sz="0" w:space="0" w:color="auto"/>
                                                <w:right w:val="none" w:sz="0" w:space="0" w:color="auto"/>
                                              </w:divBdr>
                                              <w:divsChild>
                                                <w:div w:id="1412701234">
                                                  <w:marLeft w:val="0"/>
                                                  <w:marRight w:val="0"/>
                                                  <w:marTop w:val="0"/>
                                                  <w:marBottom w:val="0"/>
                                                  <w:divBdr>
                                                    <w:top w:val="none" w:sz="0" w:space="0" w:color="auto"/>
                                                    <w:left w:val="none" w:sz="0" w:space="0" w:color="auto"/>
                                                    <w:bottom w:val="none" w:sz="0" w:space="0" w:color="auto"/>
                                                    <w:right w:val="none" w:sz="0" w:space="0" w:color="auto"/>
                                                  </w:divBdr>
                                                  <w:divsChild>
                                                    <w:div w:id="1252927950">
                                                      <w:marLeft w:val="0"/>
                                                      <w:marRight w:val="0"/>
                                                      <w:marTop w:val="0"/>
                                                      <w:marBottom w:val="0"/>
                                                      <w:divBdr>
                                                        <w:top w:val="none" w:sz="0" w:space="0" w:color="auto"/>
                                                        <w:left w:val="none" w:sz="0" w:space="0" w:color="auto"/>
                                                        <w:bottom w:val="none" w:sz="0" w:space="0" w:color="auto"/>
                                                        <w:right w:val="none" w:sz="0" w:space="0" w:color="auto"/>
                                                      </w:divBdr>
                                                      <w:divsChild>
                                                        <w:div w:id="408425835">
                                                          <w:marLeft w:val="0"/>
                                                          <w:marRight w:val="0"/>
                                                          <w:marTop w:val="0"/>
                                                          <w:marBottom w:val="0"/>
                                                          <w:divBdr>
                                                            <w:top w:val="none" w:sz="0" w:space="0" w:color="auto"/>
                                                            <w:left w:val="none" w:sz="0" w:space="0" w:color="auto"/>
                                                            <w:bottom w:val="none" w:sz="0" w:space="0" w:color="auto"/>
                                                            <w:right w:val="none" w:sz="0" w:space="0" w:color="auto"/>
                                                          </w:divBdr>
                                                          <w:divsChild>
                                                            <w:div w:id="1335842112">
                                                              <w:marLeft w:val="0"/>
                                                              <w:marRight w:val="150"/>
                                                              <w:marTop w:val="0"/>
                                                              <w:marBottom w:val="150"/>
                                                              <w:divBdr>
                                                                <w:top w:val="none" w:sz="0" w:space="0" w:color="auto"/>
                                                                <w:left w:val="none" w:sz="0" w:space="0" w:color="auto"/>
                                                                <w:bottom w:val="none" w:sz="0" w:space="0" w:color="auto"/>
                                                                <w:right w:val="none" w:sz="0" w:space="0" w:color="auto"/>
                                                              </w:divBdr>
                                                              <w:divsChild>
                                                                <w:div w:id="1374187710">
                                                                  <w:marLeft w:val="0"/>
                                                                  <w:marRight w:val="0"/>
                                                                  <w:marTop w:val="0"/>
                                                                  <w:marBottom w:val="0"/>
                                                                  <w:divBdr>
                                                                    <w:top w:val="none" w:sz="0" w:space="0" w:color="auto"/>
                                                                    <w:left w:val="none" w:sz="0" w:space="0" w:color="auto"/>
                                                                    <w:bottom w:val="none" w:sz="0" w:space="0" w:color="auto"/>
                                                                    <w:right w:val="none" w:sz="0" w:space="0" w:color="auto"/>
                                                                  </w:divBdr>
                                                                  <w:divsChild>
                                                                    <w:div w:id="1012414019">
                                                                      <w:marLeft w:val="0"/>
                                                                      <w:marRight w:val="0"/>
                                                                      <w:marTop w:val="0"/>
                                                                      <w:marBottom w:val="0"/>
                                                                      <w:divBdr>
                                                                        <w:top w:val="none" w:sz="0" w:space="0" w:color="auto"/>
                                                                        <w:left w:val="none" w:sz="0" w:space="0" w:color="auto"/>
                                                                        <w:bottom w:val="none" w:sz="0" w:space="0" w:color="auto"/>
                                                                        <w:right w:val="none" w:sz="0" w:space="0" w:color="auto"/>
                                                                      </w:divBdr>
                                                                      <w:divsChild>
                                                                        <w:div w:id="1704745675">
                                                                          <w:marLeft w:val="0"/>
                                                                          <w:marRight w:val="0"/>
                                                                          <w:marTop w:val="0"/>
                                                                          <w:marBottom w:val="0"/>
                                                                          <w:divBdr>
                                                                            <w:top w:val="none" w:sz="0" w:space="0" w:color="auto"/>
                                                                            <w:left w:val="none" w:sz="0" w:space="0" w:color="auto"/>
                                                                            <w:bottom w:val="none" w:sz="0" w:space="0" w:color="auto"/>
                                                                            <w:right w:val="none" w:sz="0" w:space="0" w:color="auto"/>
                                                                          </w:divBdr>
                                                                          <w:divsChild>
                                                                            <w:div w:id="1230534827">
                                                                              <w:marLeft w:val="0"/>
                                                                              <w:marRight w:val="0"/>
                                                                              <w:marTop w:val="0"/>
                                                                              <w:marBottom w:val="0"/>
                                                                              <w:divBdr>
                                                                                <w:top w:val="none" w:sz="0" w:space="0" w:color="auto"/>
                                                                                <w:left w:val="none" w:sz="0" w:space="0" w:color="auto"/>
                                                                                <w:bottom w:val="none" w:sz="0" w:space="0" w:color="auto"/>
                                                                                <w:right w:val="none" w:sz="0" w:space="0" w:color="auto"/>
                                                                              </w:divBdr>
                                                                              <w:divsChild>
                                                                                <w:div w:id="1533957455">
                                                                                  <w:marLeft w:val="0"/>
                                                                                  <w:marRight w:val="0"/>
                                                                                  <w:marTop w:val="0"/>
                                                                                  <w:marBottom w:val="0"/>
                                                                                  <w:divBdr>
                                                                                    <w:top w:val="none" w:sz="0" w:space="0" w:color="auto"/>
                                                                                    <w:left w:val="none" w:sz="0" w:space="0" w:color="auto"/>
                                                                                    <w:bottom w:val="none" w:sz="0" w:space="0" w:color="auto"/>
                                                                                    <w:right w:val="none" w:sz="0" w:space="0" w:color="auto"/>
                                                                                  </w:divBdr>
                                                                                  <w:divsChild>
                                                                                    <w:div w:id="1022590171">
                                                                                      <w:marLeft w:val="360"/>
                                                                                      <w:marRight w:val="0"/>
                                                                                      <w:marTop w:val="0"/>
                                                                                      <w:marBottom w:val="0"/>
                                                                                      <w:divBdr>
                                                                                        <w:top w:val="none" w:sz="0" w:space="0" w:color="auto"/>
                                                                                        <w:left w:val="none" w:sz="0" w:space="0" w:color="auto"/>
                                                                                        <w:bottom w:val="none" w:sz="0" w:space="0" w:color="auto"/>
                                                                                        <w:right w:val="none" w:sz="0" w:space="0" w:color="auto"/>
                                                                                      </w:divBdr>
                                                                                    </w:div>
                                                                                    <w:div w:id="2098398240">
                                                                                      <w:marLeft w:val="360"/>
                                                                                      <w:marRight w:val="0"/>
                                                                                      <w:marTop w:val="0"/>
                                                                                      <w:marBottom w:val="0"/>
                                                                                      <w:divBdr>
                                                                                        <w:top w:val="none" w:sz="0" w:space="0" w:color="auto"/>
                                                                                        <w:left w:val="none" w:sz="0" w:space="0" w:color="auto"/>
                                                                                        <w:bottom w:val="none" w:sz="0" w:space="0" w:color="auto"/>
                                                                                        <w:right w:val="none" w:sz="0" w:space="0" w:color="auto"/>
                                                                                      </w:divBdr>
                                                                                    </w:div>
                                                                                    <w:div w:id="1224025439">
                                                                                      <w:marLeft w:val="360"/>
                                                                                      <w:marRight w:val="0"/>
                                                                                      <w:marTop w:val="0"/>
                                                                                      <w:marBottom w:val="0"/>
                                                                                      <w:divBdr>
                                                                                        <w:top w:val="none" w:sz="0" w:space="0" w:color="auto"/>
                                                                                        <w:left w:val="none" w:sz="0" w:space="0" w:color="auto"/>
                                                                                        <w:bottom w:val="none" w:sz="0" w:space="0" w:color="auto"/>
                                                                                        <w:right w:val="none" w:sz="0" w:space="0" w:color="auto"/>
                                                                                      </w:divBdr>
                                                                                    </w:div>
                                                                                    <w:div w:id="1396775505">
                                                                                      <w:marLeft w:val="371"/>
                                                                                      <w:marRight w:val="0"/>
                                                                                      <w:marTop w:val="0"/>
                                                                                      <w:marBottom w:val="0"/>
                                                                                      <w:divBdr>
                                                                                        <w:top w:val="none" w:sz="0" w:space="0" w:color="auto"/>
                                                                                        <w:left w:val="none" w:sz="0" w:space="0" w:color="auto"/>
                                                                                        <w:bottom w:val="none" w:sz="0" w:space="0" w:color="auto"/>
                                                                                        <w:right w:val="none" w:sz="0" w:space="0" w:color="auto"/>
                                                                                      </w:divBdr>
                                                                                    </w:div>
                                                                                    <w:div w:id="565262516">
                                                                                      <w:marLeft w:val="360"/>
                                                                                      <w:marRight w:val="0"/>
                                                                                      <w:marTop w:val="0"/>
                                                                                      <w:marBottom w:val="0"/>
                                                                                      <w:divBdr>
                                                                                        <w:top w:val="none" w:sz="0" w:space="0" w:color="auto"/>
                                                                                        <w:left w:val="none" w:sz="0" w:space="0" w:color="auto"/>
                                                                                        <w:bottom w:val="none" w:sz="0" w:space="0" w:color="auto"/>
                                                                                        <w:right w:val="none" w:sz="0" w:space="0" w:color="auto"/>
                                                                                      </w:divBdr>
                                                                                    </w:div>
                                                                                    <w:div w:id="2024934082">
                                                                                      <w:marLeft w:val="360"/>
                                                                                      <w:marRight w:val="0"/>
                                                                                      <w:marTop w:val="0"/>
                                                                                      <w:marBottom w:val="0"/>
                                                                                      <w:divBdr>
                                                                                        <w:top w:val="none" w:sz="0" w:space="0" w:color="auto"/>
                                                                                        <w:left w:val="none" w:sz="0" w:space="0" w:color="auto"/>
                                                                                        <w:bottom w:val="none" w:sz="0" w:space="0" w:color="auto"/>
                                                                                        <w:right w:val="none" w:sz="0" w:space="0" w:color="auto"/>
                                                                                      </w:divBdr>
                                                                                    </w:div>
                                                                                    <w:div w:id="1320695056">
                                                                                      <w:marLeft w:val="360"/>
                                                                                      <w:marRight w:val="0"/>
                                                                                      <w:marTop w:val="0"/>
                                                                                      <w:marBottom w:val="0"/>
                                                                                      <w:divBdr>
                                                                                        <w:top w:val="none" w:sz="0" w:space="0" w:color="auto"/>
                                                                                        <w:left w:val="none" w:sz="0" w:space="0" w:color="auto"/>
                                                                                        <w:bottom w:val="none" w:sz="0" w:space="0" w:color="auto"/>
                                                                                        <w:right w:val="none" w:sz="0" w:space="0" w:color="auto"/>
                                                                                      </w:divBdr>
                                                                                    </w:div>
                                                                                    <w:div w:id="1221943580">
                                                                                      <w:marLeft w:val="0"/>
                                                                                      <w:marRight w:val="0"/>
                                                                                      <w:marTop w:val="0"/>
                                                                                      <w:marBottom w:val="0"/>
                                                                                      <w:divBdr>
                                                                                        <w:top w:val="none" w:sz="0" w:space="0" w:color="auto"/>
                                                                                        <w:left w:val="none" w:sz="0" w:space="0" w:color="auto"/>
                                                                                        <w:bottom w:val="none" w:sz="0" w:space="0" w:color="auto"/>
                                                                                        <w:right w:val="none" w:sz="0" w:space="0" w:color="auto"/>
                                                                                      </w:divBdr>
                                                                                    </w:div>
                                                                                    <w:div w:id="43347903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 John of God Health Care Inc</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Edward Hegarty</dc:creator>
  <cp:keywords/>
  <dc:description/>
  <cp:lastModifiedBy>Alexander Edward Hegarty</cp:lastModifiedBy>
  <cp:revision>2</cp:revision>
  <dcterms:created xsi:type="dcterms:W3CDTF">2018-02-26T09:30:00Z</dcterms:created>
  <dcterms:modified xsi:type="dcterms:W3CDTF">2018-02-26T09:30:00Z</dcterms:modified>
</cp:coreProperties>
</file>