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CCE81" w14:textId="4792311E" w:rsidR="00563350" w:rsidRPr="000D36EB" w:rsidRDefault="00461A2C" w:rsidP="000C03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D36EB">
        <w:rPr>
          <w:rFonts w:ascii="Times New Roman" w:hAnsi="Times New Roman"/>
          <w:b/>
          <w:sz w:val="24"/>
          <w:szCs w:val="24"/>
          <w:lang w:val="en-US"/>
        </w:rPr>
        <w:t>Differential</w:t>
      </w:r>
      <w:r w:rsidR="007C6A5F" w:rsidRPr="000D36EB">
        <w:rPr>
          <w:rFonts w:ascii="Times New Roman" w:hAnsi="Times New Roman"/>
          <w:b/>
          <w:sz w:val="24"/>
          <w:szCs w:val="24"/>
          <w:lang w:val="en-US"/>
        </w:rPr>
        <w:t xml:space="preserve"> Expression of the Insulin Receptor</w:t>
      </w:r>
      <w:r w:rsidR="00563350" w:rsidRPr="000D36EB">
        <w:rPr>
          <w:rFonts w:ascii="Times New Roman" w:hAnsi="Times New Roman"/>
          <w:b/>
          <w:sz w:val="24"/>
          <w:szCs w:val="24"/>
          <w:lang w:val="en-US"/>
        </w:rPr>
        <w:t xml:space="preserve"> in </w:t>
      </w:r>
      <w:r w:rsidRPr="000D36EB">
        <w:rPr>
          <w:rFonts w:ascii="Times New Roman" w:hAnsi="Times New Roman"/>
          <w:b/>
          <w:sz w:val="24"/>
          <w:szCs w:val="24"/>
          <w:lang w:val="en-US"/>
        </w:rPr>
        <w:t>Primary Sensory Neurons Innervating S</w:t>
      </w:r>
      <w:r w:rsidR="00563350" w:rsidRPr="000D36EB">
        <w:rPr>
          <w:rFonts w:ascii="Times New Roman" w:hAnsi="Times New Roman"/>
          <w:b/>
          <w:sz w:val="24"/>
          <w:szCs w:val="24"/>
          <w:lang w:val="en-US"/>
        </w:rPr>
        <w:t xml:space="preserve">omatic and Visceral </w:t>
      </w:r>
      <w:r w:rsidRPr="000D36EB">
        <w:rPr>
          <w:rFonts w:ascii="Times New Roman" w:hAnsi="Times New Roman"/>
          <w:b/>
          <w:sz w:val="24"/>
          <w:szCs w:val="24"/>
          <w:lang w:val="en-US"/>
        </w:rPr>
        <w:t>Organs</w:t>
      </w:r>
    </w:p>
    <w:p w14:paraId="4E73364C" w14:textId="77777777" w:rsidR="000C031A" w:rsidRPr="000D36EB" w:rsidRDefault="000C031A" w:rsidP="000C03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E1AEED3" w14:textId="0E4EE601" w:rsidR="00563350" w:rsidRPr="000D36EB" w:rsidRDefault="00563350" w:rsidP="00461A2C">
      <w:pPr>
        <w:spacing w:after="0" w:line="240" w:lineRule="auto"/>
        <w:jc w:val="both"/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</w:pPr>
      <w:r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>Bence András Lázár MD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  <w:t>1,2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>, Gábor Jancsó MD PhD DSc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  <w:t>2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>, István Nagy MD PhD</w:t>
      </w:r>
      <w:r w:rsidR="00461A2C" w:rsidRPr="000D36EB"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  <w:t>4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>, Viktor Horváth MD PhD</w:t>
      </w:r>
      <w:r w:rsidR="00461A2C" w:rsidRPr="000D36EB"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  <w:t>5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>,</w:t>
      </w:r>
      <w:r w:rsidR="00461A2C"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 xml:space="preserve"> Zsuzsanna Nádasy MD</w:t>
      </w:r>
      <w:r w:rsidR="00461A2C" w:rsidRPr="000D36EB"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  <w:t>3</w:t>
      </w:r>
      <w:r w:rsidR="00461A2C"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>,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lang w:val="en-US"/>
        </w:rPr>
        <w:t xml:space="preserve"> Péter Sántha MD PhD</w:t>
      </w:r>
      <w:r w:rsidRPr="000D36EB">
        <w:rPr>
          <w:rFonts w:ascii="Times New Roman" w:eastAsia="Arial" w:hAnsi="Times New Roman"/>
          <w:b/>
          <w:color w:val="000000"/>
          <w:sz w:val="24"/>
          <w:szCs w:val="24"/>
          <w:vertAlign w:val="superscript"/>
          <w:lang w:val="en-US"/>
        </w:rPr>
        <w:t>2</w:t>
      </w:r>
    </w:p>
    <w:p w14:paraId="2A48E4D4" w14:textId="51834693" w:rsidR="00563350" w:rsidRPr="000D36EB" w:rsidRDefault="00563350" w:rsidP="00461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val="en-US"/>
        </w:rPr>
      </w:pPr>
      <w:r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>Department of Psychiatry</w:t>
      </w:r>
      <w:r w:rsidRPr="000D36EB">
        <w:rPr>
          <w:rFonts w:ascii="Times New Roman" w:eastAsia="Arial" w:hAnsi="Times New Roman"/>
          <w:color w:val="000000"/>
          <w:sz w:val="24"/>
          <w:szCs w:val="24"/>
          <w:vertAlign w:val="superscript"/>
          <w:lang w:val="en-US"/>
        </w:rPr>
        <w:t>1</w:t>
      </w:r>
      <w:r w:rsidR="00461A2C"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>,</w:t>
      </w:r>
      <w:r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 xml:space="preserve"> Department of Physiology</w:t>
      </w:r>
      <w:r w:rsidRPr="000D36EB">
        <w:rPr>
          <w:rFonts w:ascii="Times New Roman" w:eastAsia="Arial" w:hAnsi="Times New Roman"/>
          <w:color w:val="000000"/>
          <w:sz w:val="24"/>
          <w:szCs w:val="24"/>
          <w:vertAlign w:val="superscript"/>
          <w:lang w:val="en-US"/>
        </w:rPr>
        <w:t>2</w:t>
      </w:r>
      <w:r w:rsidR="00461A2C"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 xml:space="preserve"> and Department of </w:t>
      </w:r>
      <w:r w:rsidR="00461A2C" w:rsidRPr="000D36E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Pediatrics and Pediatric Health Center</w:t>
      </w:r>
      <w:r w:rsidR="00461A2C" w:rsidRPr="000D36EB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3</w:t>
      </w:r>
      <w:r w:rsidR="00461A2C" w:rsidRPr="000D36E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,</w:t>
      </w:r>
      <w:r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 xml:space="preserve"> University of Szeged, Szeged, Hungary; </w:t>
      </w:r>
    </w:p>
    <w:p w14:paraId="497F5A21" w14:textId="1BBD096A" w:rsidR="00563350" w:rsidRPr="000D36EB" w:rsidRDefault="00563350" w:rsidP="00461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val="en-US"/>
        </w:rPr>
      </w:pPr>
      <w:r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>Department of Surgery and Cancer</w:t>
      </w:r>
      <w:r w:rsidR="00461A2C" w:rsidRPr="000D36EB">
        <w:rPr>
          <w:rFonts w:ascii="Times New Roman" w:eastAsia="Arial" w:hAnsi="Times New Roman"/>
          <w:color w:val="000000"/>
          <w:sz w:val="24"/>
          <w:szCs w:val="24"/>
          <w:vertAlign w:val="superscript"/>
          <w:lang w:val="en-US"/>
        </w:rPr>
        <w:t>4</w:t>
      </w:r>
      <w:r w:rsidRPr="000D36EB">
        <w:rPr>
          <w:rFonts w:ascii="Times New Roman" w:eastAsia="Arial" w:hAnsi="Times New Roman"/>
          <w:color w:val="000000"/>
          <w:sz w:val="24"/>
          <w:szCs w:val="24"/>
          <w:lang w:val="en-US"/>
        </w:rPr>
        <w:t xml:space="preserve">, Imperial College London, London, United Kingdom; </w:t>
      </w:r>
    </w:p>
    <w:p w14:paraId="35B177E9" w14:textId="048AADFC" w:rsidR="00563350" w:rsidRPr="000D36EB" w:rsidRDefault="00563350" w:rsidP="00461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 w:rsidRPr="000D36E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First Department of Internal Medicine</w:t>
      </w:r>
      <w:r w:rsidR="00461A2C" w:rsidRPr="000D36EB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5</w:t>
      </w:r>
      <w:r w:rsidRPr="000D36E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, Semmelweis University, Budapest, Hungary</w:t>
      </w:r>
    </w:p>
    <w:p w14:paraId="7451E9E7" w14:textId="4B21D43F" w:rsidR="00563350" w:rsidRPr="000D36EB" w:rsidRDefault="00563350" w:rsidP="00461A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077F15A0" w14:textId="77777777" w:rsidR="000C031A" w:rsidRPr="000D36EB" w:rsidRDefault="000C031A" w:rsidP="00461A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7CE6211A" w14:textId="7E7A2E6C" w:rsidR="000C031A" w:rsidRPr="000D36EB" w:rsidRDefault="00563350" w:rsidP="00461A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0D36EB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14:paraId="58BF9E5E" w14:textId="319443AA" w:rsidR="00563350" w:rsidRPr="000D36EB" w:rsidRDefault="007C6A5F" w:rsidP="00461A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36EB">
        <w:rPr>
          <w:rFonts w:ascii="Times New Roman" w:hAnsi="Times New Roman"/>
          <w:sz w:val="24"/>
          <w:szCs w:val="24"/>
          <w:lang w:val="en-US"/>
        </w:rPr>
        <w:t>In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recent years, several studies indicated functional interactions between the insulin receptor (InsR) and the transient recep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 xml:space="preserve">tor potential vanilloid type 1 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 xml:space="preserve">receptor 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>(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>TRPV1) co-expressed in a</w:t>
      </w:r>
      <w:bookmarkStart w:id="0" w:name="_GoBack"/>
      <w:bookmarkEnd w:id="0"/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subset of primary sensory neurons (PSNs) of unidentified target innervation. </w:t>
      </w:r>
      <w:r w:rsidR="00563350" w:rsidRPr="000D36EB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0D36EB">
        <w:rPr>
          <w:rFonts w:ascii="Times New Roman" w:hAnsi="Times New Roman"/>
          <w:sz w:val="24"/>
          <w:szCs w:val="24"/>
          <w:lang w:val="en-US"/>
        </w:rPr>
        <w:t xml:space="preserve">aim of the </w:t>
      </w:r>
      <w:r w:rsidR="00563350" w:rsidRPr="000D36EB">
        <w:rPr>
          <w:rFonts w:ascii="Times New Roman" w:hAnsi="Times New Roman"/>
          <w:sz w:val="24"/>
          <w:szCs w:val="24"/>
          <w:lang w:val="en-US"/>
        </w:rPr>
        <w:t>present study w</w:t>
      </w:r>
      <w:r w:rsidR="002D004D" w:rsidRPr="000D36EB">
        <w:rPr>
          <w:rFonts w:ascii="Times New Roman" w:hAnsi="Times New Roman"/>
          <w:sz w:val="24"/>
          <w:szCs w:val="24"/>
          <w:lang w:val="en-US"/>
        </w:rPr>
        <w:t xml:space="preserve">as 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>to reveal the target</w:t>
      </w:r>
      <w:r w:rsidR="00563350" w:rsidRPr="000D36EB">
        <w:rPr>
          <w:rFonts w:ascii="Times New Roman" w:hAnsi="Times New Roman"/>
          <w:sz w:val="24"/>
          <w:szCs w:val="24"/>
          <w:lang w:val="en-US"/>
        </w:rPr>
        <w:t>-specific expression of the InsR and its co-localiza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 xml:space="preserve">tion with TRPV1 in adult rats. 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>Adult male Wistar rats (n=12)</w:t>
      </w:r>
      <w:r w:rsidR="00C42C50" w:rsidRPr="000D36EB">
        <w:rPr>
          <w:rFonts w:ascii="Times New Roman" w:hAnsi="Times New Roman"/>
          <w:sz w:val="24"/>
          <w:szCs w:val="24"/>
          <w:lang w:val="en-US"/>
        </w:rPr>
        <w:t xml:space="preserve"> weighing 300-350 g were used. 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To identify 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somatic and visceral PSNs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biotin-conjugated wheat germ agglutinin (bWGA) was injected into the 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 xml:space="preserve">hind paw skin, the lateral gastrocnemius muscle, the pancreas and the urinary bladder. 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>Three days later re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presentative serial sections were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cut from 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Th</w:t>
      </w:r>
      <w:r w:rsidR="004D0FD6" w:rsidRPr="000D36EB">
        <w:rPr>
          <w:rFonts w:ascii="Times New Roman" w:hAnsi="Times New Roman"/>
          <w:sz w:val="24"/>
          <w:szCs w:val="24"/>
          <w:vertAlign w:val="subscript"/>
          <w:lang w:val="en-US"/>
        </w:rPr>
        <w:t>10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-</w:t>
      </w:r>
      <w:r w:rsidR="004D0FD6" w:rsidRPr="000D36EB">
        <w:rPr>
          <w:rFonts w:ascii="Times New Roman" w:hAnsi="Times New Roman"/>
          <w:sz w:val="24"/>
          <w:szCs w:val="24"/>
          <w:vertAlign w:val="subscript"/>
          <w:lang w:val="en-US"/>
        </w:rPr>
        <w:t>13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 xml:space="preserve"> and L</w:t>
      </w:r>
      <w:r w:rsidR="004D0FD6" w:rsidRPr="000D36EB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-S</w:t>
      </w:r>
      <w:r w:rsidR="004D0FD6" w:rsidRPr="000D36EB">
        <w:rPr>
          <w:rFonts w:ascii="Times New Roman" w:hAnsi="Times New Roman"/>
          <w:sz w:val="24"/>
          <w:szCs w:val="24"/>
          <w:vertAlign w:val="subscript"/>
          <w:lang w:val="en-US"/>
        </w:rPr>
        <w:t xml:space="preserve">1 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dorsal root ganglia.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Immunohistochemistry and quantitative morphometry were used to 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>analyze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the expression of 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InsR and TRPV1</w:t>
      </w:r>
      <w:r w:rsidR="00461A2C" w:rsidRPr="000D36EB">
        <w:rPr>
          <w:rFonts w:ascii="Times New Roman" w:hAnsi="Times New Roman"/>
          <w:sz w:val="24"/>
          <w:szCs w:val="24"/>
          <w:lang w:val="en-US"/>
        </w:rPr>
        <w:t xml:space="preserve"> in bWGA-labelled </w:t>
      </w:r>
      <w:r w:rsidR="004D0FD6" w:rsidRPr="000D36EB">
        <w:rPr>
          <w:rFonts w:ascii="Times New Roman" w:hAnsi="Times New Roman"/>
          <w:sz w:val="24"/>
          <w:szCs w:val="24"/>
          <w:lang w:val="en-US"/>
        </w:rPr>
        <w:t>somatic and visceral PSNs.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63350" w:rsidRPr="000D36EB">
        <w:rPr>
          <w:rFonts w:ascii="Times New Roman" w:hAnsi="Times New Roman"/>
          <w:sz w:val="24"/>
          <w:szCs w:val="24"/>
          <w:lang w:val="en-US"/>
        </w:rPr>
        <w:t>The largest proportions of retrogradely labelled InsR-positive neurons were identified among PSNs serving the pancreas (~54%) and the urinary bladder (~52%). InsR-positive neurons innervating the hind paw skin and the gastrocnemius muscle amounted to ~22% and ~21% of labelled neurons. The majority (~64%) of the labelled PSNs exhibited TRPV1 immunoreactivity. Co-localization of the TRPV1 and the InsR was observed in ~16%, ~15%, ~29% and ~30% of labelled cutaneous, muscular, pancreatic and urinary bladder PSNs. Our quantitative</w:t>
      </w:r>
      <w:r w:rsidR="000C031A" w:rsidRPr="000D36EB">
        <w:rPr>
          <w:rFonts w:ascii="Times New Roman" w:hAnsi="Times New Roman"/>
          <w:sz w:val="24"/>
          <w:szCs w:val="24"/>
          <w:lang w:val="en-US"/>
        </w:rPr>
        <w:t xml:space="preserve"> morphological data provide evidence for the co-localization of InsR and TRPV1 in PSNs innervating somatic and visceral organs and demonstrate </w:t>
      </w:r>
      <w:r w:rsidR="00563350" w:rsidRPr="000D36EB">
        <w:rPr>
          <w:rFonts w:ascii="Times New Roman" w:hAnsi="Times New Roman"/>
          <w:sz w:val="24"/>
          <w:szCs w:val="24"/>
          <w:lang w:val="en-US"/>
        </w:rPr>
        <w:t xml:space="preserve">a preponderance of InsR-immunoreactivity among PSNs which innervate visceral targets. These findings suggest that visceral spinal PSNs </w:t>
      </w:r>
      <w:r w:rsidR="00170281" w:rsidRPr="000D36EB">
        <w:rPr>
          <w:rFonts w:ascii="Times New Roman" w:hAnsi="Times New Roman"/>
          <w:sz w:val="24"/>
          <w:szCs w:val="24"/>
          <w:lang w:val="en-US"/>
        </w:rPr>
        <w:t xml:space="preserve">might be more sensitive to the modulatory influence of insulin than </w:t>
      </w:r>
      <w:r w:rsidR="000C031A" w:rsidRPr="000D36EB">
        <w:rPr>
          <w:rFonts w:ascii="Times New Roman" w:hAnsi="Times New Roman"/>
          <w:sz w:val="24"/>
          <w:szCs w:val="24"/>
          <w:lang w:val="en-US"/>
        </w:rPr>
        <w:t>PSNs innervating somatic organs</w:t>
      </w:r>
      <w:r w:rsidR="00170281" w:rsidRPr="000D36EB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7D56AD85" w14:textId="77777777" w:rsidR="000D36EB" w:rsidRPr="000D36EB" w:rsidRDefault="000D36EB" w:rsidP="00461A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A1C93BA" w14:textId="5F3E8A90" w:rsidR="000C031A" w:rsidRPr="000D36EB" w:rsidRDefault="00985F19" w:rsidP="00461A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36EB">
        <w:rPr>
          <w:rFonts w:ascii="Times New Roman" w:hAnsi="Times New Roman"/>
          <w:b/>
          <w:sz w:val="24"/>
          <w:szCs w:val="24"/>
          <w:lang w:val="en-US"/>
        </w:rPr>
        <w:t>Keywords:</w:t>
      </w:r>
      <w:r w:rsidRPr="000D36EB">
        <w:rPr>
          <w:rFonts w:ascii="Times New Roman" w:hAnsi="Times New Roman"/>
          <w:sz w:val="24"/>
          <w:szCs w:val="24"/>
          <w:lang w:val="en-US"/>
        </w:rPr>
        <w:t xml:space="preserve"> insulin receptor; transient receptor potential vanilloid type 1 receptor; primary sensory neurons; retrograde labelling; somatic and visceral organs   </w:t>
      </w:r>
    </w:p>
    <w:p w14:paraId="5323ABC9" w14:textId="77777777" w:rsidR="000D36EB" w:rsidRPr="000D36EB" w:rsidRDefault="000D36EB" w:rsidP="00461A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2D9450EA" w14:textId="06A4E15B" w:rsidR="00985F19" w:rsidRPr="000D36EB" w:rsidRDefault="00461A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hu-HU"/>
        </w:rPr>
      </w:pPr>
      <w:r w:rsidRPr="000D36EB">
        <w:rPr>
          <w:rFonts w:ascii="Times New Roman" w:hAnsi="Times New Roman"/>
          <w:b/>
          <w:sz w:val="24"/>
          <w:szCs w:val="24"/>
          <w:lang w:val="en-US"/>
        </w:rPr>
        <w:t xml:space="preserve">Funding: </w:t>
      </w:r>
      <w:r w:rsidR="000D36EB">
        <w:rPr>
          <w:rFonts w:ascii="Times New Roman" w:hAnsi="Times New Roman"/>
          <w:sz w:val="24"/>
          <w:szCs w:val="24"/>
          <w:lang w:val="en-US"/>
        </w:rPr>
        <w:t xml:space="preserve">This work is supported by the </w:t>
      </w:r>
      <w:r w:rsidR="000D36EB" w:rsidRPr="000D36E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hu-HU"/>
        </w:rPr>
        <w:t>GINOP-2.3.2-15-2016-00034 projects of the Hungarian National Research, Development and Innovation Office.</w:t>
      </w:r>
      <w:r w:rsidR="000D36EB" w:rsidRPr="000D36EB">
        <w:rPr>
          <w:rFonts w:ascii="Times New Roman" w:eastAsia="Cambria" w:hAnsi="Times New Roman"/>
          <w:sz w:val="24"/>
          <w:szCs w:val="24"/>
          <w:lang w:val="en-US"/>
        </w:rPr>
        <w:t xml:space="preserve"> </w:t>
      </w:r>
      <w:r w:rsidR="000D36EB" w:rsidRPr="000D36EB">
        <w:rPr>
          <w:rFonts w:ascii="Times New Roman" w:eastAsia="Cambria" w:hAnsi="Times New Roman"/>
          <w:sz w:val="24"/>
          <w:szCs w:val="24"/>
          <w:lang w:val="en-US"/>
        </w:rPr>
        <w:t xml:space="preserve">B. A. Lázár is supported by the UNKP-17-3 New National Excellence Program of the Ministry if Human Capacities and </w:t>
      </w:r>
      <w:r w:rsidR="000D36EB" w:rsidRPr="000D36EB">
        <w:rPr>
          <w:rFonts w:ascii="Times New Roman" w:hAnsi="Times New Roman"/>
          <w:sz w:val="24"/>
          <w:szCs w:val="24"/>
          <w:lang w:val="en-US"/>
        </w:rPr>
        <w:t>TÁMOP 4.2.2.A-11/1/KONV-2012-0052.</w:t>
      </w:r>
    </w:p>
    <w:sectPr w:rsidR="00985F19" w:rsidRPr="000D36EB" w:rsidSect="003833F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350"/>
    <w:rsid w:val="000C031A"/>
    <w:rsid w:val="000D36EB"/>
    <w:rsid w:val="00170281"/>
    <w:rsid w:val="002D004D"/>
    <w:rsid w:val="003833F0"/>
    <w:rsid w:val="00461A2C"/>
    <w:rsid w:val="004D0FD6"/>
    <w:rsid w:val="00526EAF"/>
    <w:rsid w:val="00563350"/>
    <w:rsid w:val="00696F37"/>
    <w:rsid w:val="007C6A5F"/>
    <w:rsid w:val="00985F19"/>
    <w:rsid w:val="00B46F65"/>
    <w:rsid w:val="00B848BE"/>
    <w:rsid w:val="00C42C50"/>
    <w:rsid w:val="00D1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23D3"/>
  <w15:chartTrackingRefBased/>
  <w15:docId w15:val="{C2574CDC-9518-AD45-83DC-994F04ED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63350"/>
    <w:pPr>
      <w:spacing w:after="160" w:line="25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9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362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Bence András Lázár</dc:creator>
  <cp:keywords/>
  <dc:description/>
  <cp:lastModifiedBy>Bence András Lázár</cp:lastModifiedBy>
  <cp:revision>16</cp:revision>
  <dcterms:created xsi:type="dcterms:W3CDTF">2018-02-18T15:38:00Z</dcterms:created>
  <dcterms:modified xsi:type="dcterms:W3CDTF">2018-02-26T18:28:00Z</dcterms:modified>
</cp:coreProperties>
</file>