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B07" w:rsidRDefault="00291B07" w:rsidP="00683EA6">
      <w:pPr>
        <w:rPr>
          <w:rFonts w:ascii="Times New Roman" w:hAnsi="Times New Roman" w:cs="Times New Roman"/>
          <w:sz w:val="36"/>
          <w:szCs w:val="36"/>
        </w:rPr>
      </w:pPr>
      <w:r>
        <w:rPr>
          <w:rFonts w:ascii="Times New Roman" w:hAnsi="Times New Roman" w:cs="Times New Roman"/>
          <w:sz w:val="36"/>
          <w:szCs w:val="36"/>
        </w:rPr>
        <w:t>Assessment of Carotid Intima-Media Thickness and Carotid Plaque Formation among Patients with Ischemic Stroke and Hepatitis C Virus Infection</w:t>
      </w:r>
    </w:p>
    <w:p w:rsidR="00683EA6" w:rsidRDefault="00683EA6" w:rsidP="00683EA6">
      <w:pPr>
        <w:rPr>
          <w:rFonts w:ascii="Times New Roman" w:hAnsi="Times New Roman" w:cs="Times New Roman"/>
          <w:sz w:val="36"/>
          <w:szCs w:val="36"/>
        </w:rPr>
      </w:pPr>
    </w:p>
    <w:p w:rsidR="00291B07" w:rsidRPr="00291B07" w:rsidRDefault="00291B07" w:rsidP="00291B07">
      <w:pPr>
        <w:pStyle w:val="BodyText"/>
        <w:rPr>
          <w:rFonts w:ascii="Arial"/>
        </w:rPr>
      </w:pPr>
      <w:r w:rsidRPr="00291B07">
        <w:rPr>
          <w:rFonts w:ascii="Arial"/>
        </w:rPr>
        <w:t xml:space="preserve">Dina </w:t>
      </w:r>
      <w:proofErr w:type="spellStart"/>
      <w:r w:rsidRPr="00291B07">
        <w:rPr>
          <w:rFonts w:ascii="Arial"/>
        </w:rPr>
        <w:t>Monir</w:t>
      </w:r>
      <w:proofErr w:type="spellEnd"/>
      <w:r w:rsidRPr="00291B07">
        <w:rPr>
          <w:rFonts w:ascii="Arial"/>
        </w:rPr>
        <w:t xml:space="preserve">, </w:t>
      </w:r>
      <w:proofErr w:type="spellStart"/>
      <w:r w:rsidRPr="00291B07">
        <w:rPr>
          <w:rFonts w:ascii="Arial"/>
        </w:rPr>
        <w:t>Reda</w:t>
      </w:r>
      <w:proofErr w:type="spellEnd"/>
      <w:r w:rsidRPr="00291B07">
        <w:rPr>
          <w:rFonts w:ascii="Arial"/>
        </w:rPr>
        <w:t xml:space="preserve"> A. Ahmed, </w:t>
      </w:r>
      <w:proofErr w:type="spellStart"/>
      <w:r w:rsidRPr="00291B07">
        <w:rPr>
          <w:rFonts w:ascii="Arial"/>
        </w:rPr>
        <w:t>Yossri</w:t>
      </w:r>
      <w:proofErr w:type="spellEnd"/>
      <w:r w:rsidRPr="00291B07">
        <w:rPr>
          <w:rFonts w:ascii="Arial"/>
        </w:rPr>
        <w:t xml:space="preserve"> A. </w:t>
      </w:r>
      <w:proofErr w:type="spellStart"/>
      <w:r w:rsidRPr="00291B07">
        <w:rPr>
          <w:rFonts w:ascii="Arial"/>
        </w:rPr>
        <w:t>Ashour</w:t>
      </w:r>
      <w:proofErr w:type="spellEnd"/>
      <w:r w:rsidRPr="00291B07">
        <w:rPr>
          <w:rFonts w:ascii="Arial"/>
        </w:rPr>
        <w:t xml:space="preserve">, Ahmed O. </w:t>
      </w:r>
      <w:proofErr w:type="spellStart"/>
      <w:r w:rsidRPr="00291B07">
        <w:rPr>
          <w:rFonts w:ascii="Arial"/>
        </w:rPr>
        <w:t>Hosny</w:t>
      </w:r>
      <w:proofErr w:type="spellEnd"/>
      <w:r w:rsidRPr="00291B07">
        <w:rPr>
          <w:rFonts w:ascii="Arial"/>
        </w:rPr>
        <w:t>.</w:t>
      </w:r>
    </w:p>
    <w:p w:rsidR="00AE3E37" w:rsidRDefault="00291B07" w:rsidP="00291B07">
      <w:pPr>
        <w:pStyle w:val="BodyText"/>
        <w:rPr>
          <w:rFonts w:ascii="Arial"/>
          <w:sz w:val="20"/>
        </w:rPr>
      </w:pPr>
      <w:proofErr w:type="gramStart"/>
      <w:r w:rsidRPr="00291B07">
        <w:rPr>
          <w:rFonts w:ascii="Arial"/>
        </w:rPr>
        <w:t>Neuropsychiatry department, Faculty of medicine, Suez Canal University.</w:t>
      </w:r>
      <w:proofErr w:type="gramEnd"/>
    </w:p>
    <w:p w:rsidR="00AE3E37" w:rsidRDefault="00AE3E37">
      <w:pPr>
        <w:pStyle w:val="BodyText"/>
        <w:spacing w:before="3"/>
        <w:rPr>
          <w:rFonts w:ascii="Arial"/>
          <w:sz w:val="21"/>
        </w:rPr>
      </w:pPr>
    </w:p>
    <w:p w:rsidR="00AE3E37" w:rsidRDefault="00AE3E37">
      <w:pPr>
        <w:rPr>
          <w:rFonts w:ascii="Arial"/>
          <w:sz w:val="21"/>
        </w:rPr>
        <w:sectPr w:rsidR="00AE3E37" w:rsidSect="00291B07">
          <w:headerReference w:type="default" r:id="rId8"/>
          <w:footerReference w:type="default" r:id="rId9"/>
          <w:type w:val="continuous"/>
          <w:pgSz w:w="11910" w:h="16840"/>
          <w:pgMar w:top="1740" w:right="600" w:bottom="840" w:left="620" w:header="283" w:footer="283" w:gutter="0"/>
          <w:cols w:space="720"/>
          <w:docGrid w:linePitch="299"/>
        </w:sectPr>
      </w:pPr>
    </w:p>
    <w:p w:rsidR="00AE3E37" w:rsidRDefault="00A9710C">
      <w:pPr>
        <w:pStyle w:val="Heading3"/>
        <w:spacing w:before="147"/>
        <w:jc w:val="both"/>
      </w:pPr>
      <w:r>
        <w:rPr>
          <w:color w:val="BF5A14"/>
        </w:rPr>
        <w:lastRenderedPageBreak/>
        <w:t>Abstract</w:t>
      </w:r>
    </w:p>
    <w:p w:rsidR="0068215C" w:rsidRPr="0068215C" w:rsidRDefault="0068215C" w:rsidP="00443D44">
      <w:pPr>
        <w:pStyle w:val="BodyText"/>
        <w:spacing w:before="90" w:line="280" w:lineRule="auto"/>
        <w:ind w:left="100"/>
        <w:jc w:val="both"/>
      </w:pPr>
      <w:r w:rsidRPr="0068215C">
        <w:rPr>
          <w:b/>
          <w:bCs/>
          <w:u w:val="single"/>
        </w:rPr>
        <w:t>Background:</w:t>
      </w:r>
      <w:r w:rsidRPr="0068215C">
        <w:t xml:space="preserve"> Cerebrovascular diseases are </w:t>
      </w:r>
      <w:r w:rsidR="00D54CA3">
        <w:t xml:space="preserve">driving reason for </w:t>
      </w:r>
      <w:r w:rsidRPr="0068215C">
        <w:t xml:space="preserve">death </w:t>
      </w:r>
      <w:r w:rsidR="00D54CA3">
        <w:t>around the world</w:t>
      </w:r>
      <w:r w:rsidRPr="0068215C">
        <w:t xml:space="preserve">. Plaque rupture and embolization </w:t>
      </w:r>
      <w:r w:rsidR="00D54CA3">
        <w:t xml:space="preserve">represent </w:t>
      </w:r>
      <w:r w:rsidRPr="0068215C">
        <w:t xml:space="preserve">one-third of ischemic stroke. The causes are not </w:t>
      </w:r>
      <w:r w:rsidR="00D54CA3">
        <w:t>completely</w:t>
      </w:r>
      <w:r w:rsidRPr="0068215C">
        <w:t xml:space="preserve"> known, but inflammation plays a pathogenic role. Recently, HCV infection has been </w:t>
      </w:r>
      <w:r w:rsidR="00D54CA3">
        <w:t>distinguished</w:t>
      </w:r>
      <w:r w:rsidRPr="0068215C">
        <w:t xml:space="preserve"> as risk of atherosclerosis. HCV replicates </w:t>
      </w:r>
      <w:r w:rsidR="00D54CA3">
        <w:t>inside</w:t>
      </w:r>
      <w:r w:rsidRPr="0068215C">
        <w:t xml:space="preserve"> carotid plaques and brain endothelial cells; moreover, HCV patients </w:t>
      </w:r>
      <w:r w:rsidR="00D54CA3">
        <w:t>demonstrated</w:t>
      </w:r>
      <w:r w:rsidRPr="0068215C">
        <w:t xml:space="preserve"> higher levels of inflammation.</w:t>
      </w:r>
      <w:r w:rsidRPr="0068215C">
        <w:rPr>
          <w:b/>
          <w:bCs/>
          <w:u w:val="single"/>
        </w:rPr>
        <w:t xml:space="preserve"> Objective:</w:t>
      </w:r>
      <w:r w:rsidRPr="0068215C">
        <w:t xml:space="preserve"> To evaluate the role of HCV infection in patients with stroke through assessment of carotid atherosclerosis.</w:t>
      </w:r>
      <w:r>
        <w:rPr>
          <w:b/>
          <w:bCs/>
          <w:u w:val="single"/>
        </w:rPr>
        <w:t xml:space="preserve"> Subjects and methods</w:t>
      </w:r>
      <w:r w:rsidRPr="0068215C">
        <w:rPr>
          <w:b/>
          <w:bCs/>
          <w:u w:val="single"/>
        </w:rPr>
        <w:t>:</w:t>
      </w:r>
      <w:r w:rsidRPr="0068215C">
        <w:t xml:space="preserve"> A cross sectional observational study was conducted on 100 patients, aged 40-60 years old, diagnosed as ischemic stroke, recruited from neuropsychiatry department of Suez </w:t>
      </w:r>
      <w:r w:rsidR="00BE2C49" w:rsidRPr="0068215C">
        <w:t>Canal</w:t>
      </w:r>
      <w:r w:rsidRPr="0068215C">
        <w:t xml:space="preserve"> university hospital. Patients were divided into group 1 (50 subjects with HCV +</w:t>
      </w:r>
      <w:proofErr w:type="spellStart"/>
      <w:r w:rsidRPr="0068215C">
        <w:t>ve</w:t>
      </w:r>
      <w:proofErr w:type="spellEnd"/>
      <w:r w:rsidRPr="0068215C">
        <w:t>) and group 2 (50 patients with HCV -</w:t>
      </w:r>
      <w:proofErr w:type="spellStart"/>
      <w:r w:rsidRPr="0068215C">
        <w:t>ve</w:t>
      </w:r>
      <w:proofErr w:type="spellEnd"/>
      <w:r w:rsidRPr="0068215C">
        <w:t xml:space="preserve">). All Patients were evaluated for HCV and conventional risk of stroke as they underwent complete neurological examination, assessment of vascular risk factors and a complete </w:t>
      </w:r>
      <w:proofErr w:type="spellStart"/>
      <w:r w:rsidRPr="0068215C">
        <w:t>extracranial</w:t>
      </w:r>
      <w:proofErr w:type="spellEnd"/>
      <w:r w:rsidRPr="0068215C">
        <w:t xml:space="preserve"> neurovascular U/S survey. Variables investigated were isolated elevation of CCA mean IMT, </w:t>
      </w:r>
      <w:proofErr w:type="spellStart"/>
      <w:r w:rsidRPr="0068215C">
        <w:t>extracranial</w:t>
      </w:r>
      <w:proofErr w:type="spellEnd"/>
      <w:r w:rsidRPr="0068215C">
        <w:t xml:space="preserve"> atherosclerotic plaques.</w:t>
      </w:r>
      <w:r w:rsidRPr="0068215C">
        <w:rPr>
          <w:b/>
          <w:bCs/>
          <w:u w:val="single"/>
        </w:rPr>
        <w:t xml:space="preserve"> Results:</w:t>
      </w:r>
      <w:r w:rsidRPr="0068215C">
        <w:t xml:space="preserve"> An analysis of stroke patients showed that HCV +</w:t>
      </w:r>
      <w:proofErr w:type="spellStart"/>
      <w:r w:rsidRPr="0068215C">
        <w:t>ve</w:t>
      </w:r>
      <w:proofErr w:type="spellEnd"/>
      <w:r w:rsidRPr="0068215C">
        <w:t xml:space="preserve"> patients IMT was statistically significantly higher (1.04) than in HCV –</w:t>
      </w:r>
      <w:proofErr w:type="spellStart"/>
      <w:r w:rsidRPr="0068215C">
        <w:t>ve</w:t>
      </w:r>
      <w:proofErr w:type="spellEnd"/>
      <w:r w:rsidRPr="0068215C">
        <w:t xml:space="preserve"> patients (0.71). The percentage of plaque formation in HCV +</w:t>
      </w:r>
      <w:proofErr w:type="spellStart"/>
      <w:r w:rsidRPr="0068215C">
        <w:t>ve</w:t>
      </w:r>
      <w:proofErr w:type="spellEnd"/>
      <w:r w:rsidRPr="0068215C">
        <w:t xml:space="preserve"> patients (20%) was insignificantly more frequent than in HCV –</w:t>
      </w:r>
      <w:proofErr w:type="spellStart"/>
      <w:r w:rsidRPr="0068215C">
        <w:t>ve</w:t>
      </w:r>
      <w:proofErr w:type="spellEnd"/>
      <w:r w:rsidRPr="0068215C">
        <w:t xml:space="preserve"> patients (10%). HCV +</w:t>
      </w:r>
      <w:proofErr w:type="spellStart"/>
      <w:r w:rsidRPr="0068215C">
        <w:t>ve</w:t>
      </w:r>
      <w:proofErr w:type="spellEnd"/>
      <w:r w:rsidRPr="0068215C">
        <w:t xml:space="preserve"> patients with high </w:t>
      </w:r>
      <w:proofErr w:type="spellStart"/>
      <w:r w:rsidRPr="0068215C">
        <w:t>viremia</w:t>
      </w:r>
      <w:proofErr w:type="spellEnd"/>
      <w:r w:rsidRPr="0068215C">
        <w:t xml:space="preserve"> had more significant increase in IMT and also in plaque formation. A multivariate analysis showed that HCV infection was an independent risk factor of stroke. </w:t>
      </w:r>
      <w:r w:rsidRPr="0068215C">
        <w:rPr>
          <w:b/>
          <w:bCs/>
          <w:u w:val="single"/>
        </w:rPr>
        <w:t>Conclusion:</w:t>
      </w:r>
      <w:r w:rsidRPr="0068215C">
        <w:t xml:space="preserve"> HCV infected p</w:t>
      </w:r>
      <w:r w:rsidR="00284512">
        <w:t>ersons</w:t>
      </w:r>
      <w:r w:rsidRPr="0068215C">
        <w:t xml:space="preserve"> are at hig</w:t>
      </w:r>
      <w:r w:rsidR="00284512">
        <w:t>her</w:t>
      </w:r>
      <w:r w:rsidR="009C1DCC">
        <w:t xml:space="preserve"> and earlier risk of stroke</w:t>
      </w:r>
      <w:r w:rsidR="00443D44">
        <w:t xml:space="preserve"> because of </w:t>
      </w:r>
      <w:bookmarkStart w:id="0" w:name="_GoBack"/>
      <w:bookmarkEnd w:id="0"/>
      <w:r w:rsidR="00443D44" w:rsidRPr="00443D44">
        <w:t>pathogenic role of local and/or systemic inflammation induced by HCV infection.</w:t>
      </w:r>
    </w:p>
    <w:p w:rsidR="0068215C" w:rsidRPr="0068215C" w:rsidRDefault="0068215C" w:rsidP="00457966">
      <w:pPr>
        <w:pStyle w:val="BodyText"/>
        <w:spacing w:before="90" w:line="280" w:lineRule="auto"/>
        <w:ind w:left="100"/>
        <w:jc w:val="both"/>
      </w:pPr>
      <w:r w:rsidRPr="0068215C">
        <w:t xml:space="preserve">Keywords : </w:t>
      </w:r>
      <w:hyperlink r:id="rId10" w:history="1">
        <w:r w:rsidRPr="0068215C">
          <w:rPr>
            <w:rStyle w:val="Hyperlink"/>
            <w:color w:val="auto"/>
            <w:u w:val="none"/>
          </w:rPr>
          <w:t>HCV</w:t>
        </w:r>
      </w:hyperlink>
      <w:r w:rsidRPr="0068215C">
        <w:t>, </w:t>
      </w:r>
      <w:hyperlink r:id="rId11" w:history="1">
        <w:r w:rsidRPr="0068215C">
          <w:rPr>
            <w:rStyle w:val="Hyperlink"/>
            <w:color w:val="auto"/>
            <w:u w:val="none"/>
          </w:rPr>
          <w:t>Ischemic stroke</w:t>
        </w:r>
      </w:hyperlink>
      <w:r w:rsidRPr="0068215C">
        <w:t xml:space="preserve">, Carotid </w:t>
      </w:r>
      <w:hyperlink r:id="rId12" w:history="1">
        <w:r w:rsidRPr="0068215C">
          <w:rPr>
            <w:rStyle w:val="Hyperlink"/>
            <w:color w:val="auto"/>
            <w:u w:val="none"/>
          </w:rPr>
          <w:t>Atherosclerosis</w:t>
        </w:r>
      </w:hyperlink>
      <w:r w:rsidR="00457966" w:rsidRPr="0068215C">
        <w:rPr>
          <w:rFonts w:asciiTheme="majorBidi" w:eastAsiaTheme="minorHAnsi" w:hAnsiTheme="majorBidi" w:cstheme="majorBidi"/>
          <w:b/>
          <w:bCs/>
          <w:i/>
          <w:iCs/>
          <w:sz w:val="16"/>
          <w:szCs w:val="16"/>
          <w:shd w:val="clear" w:color="auto" w:fill="FFFFFF"/>
        </w:rPr>
        <w:t xml:space="preserve"> </w:t>
      </w:r>
    </w:p>
    <w:p w:rsidR="00396D8B" w:rsidRDefault="001A7909" w:rsidP="005973B9">
      <w:pPr>
        <w:spacing w:line="204" w:lineRule="exact"/>
        <w:rPr>
          <w:rFonts w:ascii="Arial"/>
          <w:b/>
          <w:color w:val="BF5A14"/>
          <w:sz w:val="20"/>
        </w:rPr>
      </w:pPr>
      <w:r>
        <w:rPr>
          <w:rFonts w:ascii="Arial"/>
          <w:b/>
          <w:color w:val="BF5A14"/>
          <w:sz w:val="20"/>
        </w:rPr>
        <w:br/>
      </w:r>
    </w:p>
    <w:p w:rsidR="005973B9" w:rsidRDefault="001A7909" w:rsidP="005973B9">
      <w:pPr>
        <w:spacing w:line="204" w:lineRule="exact"/>
        <w:rPr>
          <w:rFonts w:ascii="Arial"/>
          <w:b/>
          <w:sz w:val="20"/>
        </w:rPr>
      </w:pPr>
      <w:r>
        <w:rPr>
          <w:rFonts w:ascii="Arial"/>
          <w:b/>
          <w:color w:val="BF5A14"/>
          <w:sz w:val="20"/>
        </w:rPr>
        <w:t>Recent Publications</w:t>
      </w:r>
    </w:p>
    <w:p w:rsidR="001A7909" w:rsidRPr="001A7909" w:rsidRDefault="001A7909" w:rsidP="001A7909">
      <w:pPr>
        <w:tabs>
          <w:tab w:val="left" w:pos="384"/>
        </w:tabs>
        <w:ind w:right="117"/>
        <w:rPr>
          <w:rFonts w:ascii="Calibri" w:eastAsia="Calibri" w:hAnsi="Calibri" w:cs="Calibri"/>
          <w:sz w:val="18"/>
          <w:rtl/>
          <w:lang w:bidi="ar-EG"/>
        </w:rPr>
      </w:pPr>
    </w:p>
    <w:p w:rsidR="00683EA6" w:rsidRDefault="0068215C" w:rsidP="00457966">
      <w:pPr>
        <w:numPr>
          <w:ilvl w:val="0"/>
          <w:numId w:val="5"/>
        </w:numPr>
        <w:tabs>
          <w:tab w:val="left" w:pos="384"/>
        </w:tabs>
        <w:ind w:right="117"/>
        <w:jc w:val="both"/>
        <w:rPr>
          <w:rFonts w:eastAsia="Calibri" w:cs="Calibri"/>
          <w:sz w:val="18"/>
          <w:szCs w:val="18"/>
          <w:lang w:bidi="ar-EG"/>
        </w:rPr>
      </w:pPr>
      <w:r w:rsidRPr="00457966">
        <w:rPr>
          <w:rFonts w:eastAsia="Calibri" w:cs="Calibri"/>
          <w:sz w:val="18"/>
          <w:szCs w:val="18"/>
          <w:lang w:bidi="ar-EG"/>
        </w:rPr>
        <w:fldChar w:fldCharType="begin" w:fldLock="1"/>
      </w:r>
      <w:r w:rsidR="00C3244F" w:rsidRPr="00683EA6">
        <w:rPr>
          <w:rFonts w:eastAsia="Calibri" w:cs="Calibri"/>
          <w:sz w:val="18"/>
          <w:szCs w:val="18"/>
          <w:lang w:bidi="ar-EG"/>
        </w:rPr>
        <w:instrText xml:space="preserve">ADDIN Mendeley Bibliography CSL_BIBLIOGRAPHY </w:instrText>
      </w:r>
      <w:r w:rsidRPr="00457966">
        <w:rPr>
          <w:rFonts w:eastAsia="Calibri" w:cs="Calibri"/>
          <w:sz w:val="18"/>
          <w:szCs w:val="18"/>
          <w:lang w:bidi="ar-EG"/>
        </w:rPr>
        <w:fldChar w:fldCharType="separate"/>
      </w:r>
      <w:r w:rsidR="00C3244F" w:rsidRPr="00683EA6">
        <w:rPr>
          <w:rFonts w:eastAsia="Calibri" w:cs="Calibri"/>
          <w:sz w:val="18"/>
          <w:szCs w:val="18"/>
          <w:lang w:bidi="ar-EG"/>
        </w:rPr>
        <w:t>Adinolfi, L. E., Zampino, R., Restivo, L., Lonardo, A., Guerrera, B., Marrone, A., Nascimbeni, F., Florio, A. and Loria, P. (2014) ‘</w:t>
      </w:r>
      <w:r w:rsidR="00457966" w:rsidRPr="00683EA6">
        <w:rPr>
          <w:rFonts w:eastAsia="Calibri" w:cs="Calibri"/>
          <w:sz w:val="18"/>
          <w:szCs w:val="18"/>
          <w:lang w:bidi="ar-EG"/>
        </w:rPr>
        <w:t>chronic</w:t>
      </w:r>
      <w:r w:rsidR="00C3244F" w:rsidRPr="00683EA6">
        <w:rPr>
          <w:rFonts w:eastAsia="Calibri" w:cs="Calibri"/>
          <w:sz w:val="18"/>
          <w:szCs w:val="18"/>
          <w:lang w:bidi="ar-EG"/>
        </w:rPr>
        <w:t xml:space="preserve"> hepatitis C virus infection and atherosclerosis: clinical impact and </w:t>
      </w:r>
      <w:r w:rsidR="00457966" w:rsidRPr="00683EA6">
        <w:rPr>
          <w:rFonts w:eastAsia="Calibri" w:cs="Calibri"/>
          <w:sz w:val="18"/>
          <w:szCs w:val="18"/>
          <w:lang w:bidi="ar-EG"/>
        </w:rPr>
        <w:t>mechanisms.’</w:t>
      </w:r>
      <w:r w:rsidR="00C3244F" w:rsidRPr="00683EA6">
        <w:rPr>
          <w:rFonts w:eastAsia="Calibri" w:cs="Calibri"/>
          <w:sz w:val="18"/>
          <w:szCs w:val="18"/>
          <w:lang w:bidi="ar-EG"/>
        </w:rPr>
        <w:t xml:space="preserve"> </w:t>
      </w:r>
      <w:r w:rsidR="00C3244F" w:rsidRPr="00683EA6">
        <w:rPr>
          <w:rFonts w:eastAsia="Calibri" w:cs="Calibri"/>
          <w:i/>
          <w:iCs/>
          <w:sz w:val="18"/>
          <w:szCs w:val="18"/>
          <w:lang w:bidi="ar-EG"/>
        </w:rPr>
        <w:t>World journal of gastroenterology</w:t>
      </w:r>
      <w:r w:rsidR="00C3244F" w:rsidRPr="00683EA6">
        <w:rPr>
          <w:rFonts w:ascii="Arial" w:eastAsia="Calibri" w:hAnsi="Arial" w:cs="Arial"/>
          <w:i/>
          <w:iCs/>
          <w:sz w:val="18"/>
          <w:szCs w:val="18"/>
          <w:lang w:bidi="ar-EG"/>
        </w:rPr>
        <w:t> </w:t>
      </w:r>
      <w:r w:rsidR="00C3244F" w:rsidRPr="00683EA6">
        <w:rPr>
          <w:rFonts w:eastAsia="Calibri" w:cs="Calibri"/>
          <w:i/>
          <w:iCs/>
          <w:sz w:val="18"/>
          <w:szCs w:val="18"/>
          <w:lang w:bidi="ar-EG"/>
        </w:rPr>
        <w:t>: WJG</w:t>
      </w:r>
      <w:r w:rsidR="00C3244F" w:rsidRPr="00683EA6">
        <w:rPr>
          <w:rFonts w:eastAsia="Calibri" w:cs="Calibri"/>
          <w:sz w:val="18"/>
          <w:szCs w:val="18"/>
          <w:lang w:bidi="ar-EG"/>
        </w:rPr>
        <w:t xml:space="preserve">, 20(13), pp. 3410–7. </w:t>
      </w:r>
    </w:p>
    <w:p w:rsidR="00D16635" w:rsidRPr="00683EA6" w:rsidRDefault="00C3244F" w:rsidP="00457966">
      <w:pPr>
        <w:numPr>
          <w:ilvl w:val="0"/>
          <w:numId w:val="5"/>
        </w:numPr>
        <w:tabs>
          <w:tab w:val="left" w:pos="384"/>
        </w:tabs>
        <w:ind w:right="117"/>
        <w:jc w:val="both"/>
        <w:rPr>
          <w:rFonts w:eastAsia="Calibri" w:cs="Calibri"/>
          <w:sz w:val="18"/>
          <w:szCs w:val="18"/>
          <w:lang w:bidi="ar-EG"/>
        </w:rPr>
      </w:pPr>
      <w:r w:rsidRPr="00683EA6">
        <w:rPr>
          <w:rFonts w:eastAsia="Calibri" w:cs="Calibri"/>
          <w:sz w:val="18"/>
          <w:szCs w:val="18"/>
          <w:lang w:bidi="ar-EG"/>
        </w:rPr>
        <w:t xml:space="preserve">Bassendine, M. F., Nielsen, S. U., Bridge, S. H., Felmlee, D. J., Sheridan, D. A., Packard, C. J. and Neely, R. D. (2017) ‘Hepatitis C virus and atherosclerosis: A legacy after virologic cure?’, </w:t>
      </w:r>
      <w:r w:rsidRPr="00683EA6">
        <w:rPr>
          <w:rFonts w:eastAsia="Calibri" w:cs="Calibri"/>
          <w:i/>
          <w:iCs/>
          <w:sz w:val="18"/>
          <w:szCs w:val="18"/>
          <w:lang w:bidi="ar-EG"/>
        </w:rPr>
        <w:t>Clinics and research in hepatology and gastroenterology</w:t>
      </w:r>
      <w:r w:rsidRPr="00683EA6">
        <w:rPr>
          <w:rFonts w:eastAsia="Calibri" w:cs="Calibri"/>
          <w:sz w:val="18"/>
          <w:szCs w:val="18"/>
          <w:lang w:bidi="ar-EG"/>
        </w:rPr>
        <w:t>. Elsevier, 41(1), pp. 25–30.</w:t>
      </w:r>
    </w:p>
    <w:p w:rsidR="00D16635" w:rsidRPr="00457966" w:rsidRDefault="00C3244F" w:rsidP="00457966">
      <w:pPr>
        <w:numPr>
          <w:ilvl w:val="0"/>
          <w:numId w:val="5"/>
        </w:numPr>
        <w:tabs>
          <w:tab w:val="left" w:pos="384"/>
        </w:tabs>
        <w:ind w:right="117"/>
        <w:jc w:val="both"/>
        <w:rPr>
          <w:rFonts w:eastAsia="Calibri" w:cs="Calibri"/>
          <w:sz w:val="18"/>
          <w:szCs w:val="18"/>
          <w:lang w:bidi="ar-EG"/>
        </w:rPr>
      </w:pPr>
      <w:r w:rsidRPr="00457966">
        <w:rPr>
          <w:rFonts w:eastAsia="Calibri" w:cs="Calibri"/>
          <w:sz w:val="18"/>
          <w:szCs w:val="18"/>
          <w:lang w:bidi="ar-EG"/>
        </w:rPr>
        <w:t>Chew, K. W., Bhattacharya, D., Horwich, T. B., Yan, P., McGinnis, K. A., Tseng, C., Freiberg, M. S., Currier, J. S. and Butt, A. A. (2017) ‘Performance of the Pooled Cohort atherosclerotic cardiovascular disease risk score in hepatitis C virus</w:t>
      </w:r>
      <w:r w:rsidRPr="00457966">
        <w:rPr>
          <w:rFonts w:ascii="Cambria Math" w:eastAsia="Calibri" w:hAnsi="Cambria Math" w:cs="Cambria Math"/>
          <w:sz w:val="18"/>
          <w:szCs w:val="18"/>
          <w:lang w:bidi="ar-EG"/>
        </w:rPr>
        <w:t>‐</w:t>
      </w:r>
      <w:r w:rsidRPr="00457966">
        <w:rPr>
          <w:rFonts w:eastAsia="Calibri" w:cs="Calibri"/>
          <w:sz w:val="18"/>
          <w:szCs w:val="18"/>
          <w:lang w:bidi="ar-EG"/>
        </w:rPr>
        <w:t>infected persons</w:t>
      </w:r>
      <w:r w:rsidRPr="00457966">
        <w:rPr>
          <w:rFonts w:eastAsia="Calibri"/>
          <w:sz w:val="18"/>
          <w:szCs w:val="18"/>
          <w:lang w:bidi="ar-EG"/>
        </w:rPr>
        <w:t>’</w:t>
      </w:r>
      <w:r w:rsidRPr="00457966">
        <w:rPr>
          <w:rFonts w:eastAsia="Calibri" w:cs="Calibri"/>
          <w:sz w:val="18"/>
          <w:szCs w:val="18"/>
          <w:lang w:bidi="ar-EG"/>
        </w:rPr>
        <w:t xml:space="preserve">, </w:t>
      </w:r>
      <w:r w:rsidRPr="00457966">
        <w:rPr>
          <w:rFonts w:eastAsia="Calibri" w:cs="Calibri"/>
          <w:i/>
          <w:iCs/>
          <w:sz w:val="18"/>
          <w:szCs w:val="18"/>
          <w:lang w:bidi="ar-EG"/>
        </w:rPr>
        <w:t>Journal of Viral Hepatitis</w:t>
      </w:r>
      <w:r w:rsidRPr="00457966">
        <w:rPr>
          <w:rFonts w:eastAsia="Calibri" w:cs="Calibri"/>
          <w:sz w:val="18"/>
          <w:szCs w:val="18"/>
          <w:lang w:bidi="ar-EG"/>
        </w:rPr>
        <w:t>. Wiley Online Library.</w:t>
      </w:r>
    </w:p>
    <w:p w:rsidR="00D16635" w:rsidRPr="00457966" w:rsidRDefault="00C3244F" w:rsidP="00457966">
      <w:pPr>
        <w:numPr>
          <w:ilvl w:val="0"/>
          <w:numId w:val="5"/>
        </w:numPr>
        <w:tabs>
          <w:tab w:val="left" w:pos="384"/>
        </w:tabs>
        <w:ind w:right="117"/>
        <w:jc w:val="both"/>
        <w:rPr>
          <w:rFonts w:eastAsia="Calibri" w:cs="Calibri"/>
          <w:sz w:val="18"/>
          <w:szCs w:val="18"/>
          <w:lang w:bidi="ar-EG"/>
        </w:rPr>
      </w:pPr>
      <w:r w:rsidRPr="00457966">
        <w:rPr>
          <w:rFonts w:eastAsia="Calibri" w:cs="Calibri"/>
          <w:sz w:val="18"/>
          <w:szCs w:val="18"/>
          <w:lang w:bidi="ar-EG"/>
        </w:rPr>
        <w:t xml:space="preserve">Petta, S., Maida, M., Macaluso, F. S., Barbara, M., Licata, A., Craxì, A. and Cammà, C. (2016) ‘Hepatitis C virus infection is associated with increased cardiovascular mortality: a meta-analysis of observational studies’, </w:t>
      </w:r>
      <w:r w:rsidRPr="00457966">
        <w:rPr>
          <w:rFonts w:eastAsia="Calibri" w:cs="Calibri"/>
          <w:i/>
          <w:iCs/>
          <w:sz w:val="18"/>
          <w:szCs w:val="18"/>
          <w:lang w:bidi="ar-EG"/>
        </w:rPr>
        <w:t>Gastroenterology</w:t>
      </w:r>
      <w:r w:rsidRPr="00457966">
        <w:rPr>
          <w:rFonts w:eastAsia="Calibri" w:cs="Calibri"/>
          <w:sz w:val="18"/>
          <w:szCs w:val="18"/>
          <w:lang w:bidi="ar-EG"/>
        </w:rPr>
        <w:t>. Elsevier, 150(1), pp. 145–155.</w:t>
      </w:r>
    </w:p>
    <w:p w:rsidR="00D16635" w:rsidRPr="00457966" w:rsidRDefault="00C3244F" w:rsidP="00457966">
      <w:pPr>
        <w:numPr>
          <w:ilvl w:val="0"/>
          <w:numId w:val="5"/>
        </w:numPr>
        <w:tabs>
          <w:tab w:val="left" w:pos="384"/>
        </w:tabs>
        <w:ind w:right="117"/>
        <w:jc w:val="both"/>
        <w:rPr>
          <w:rFonts w:eastAsia="Calibri" w:cs="Calibri"/>
          <w:sz w:val="18"/>
          <w:szCs w:val="18"/>
          <w:lang w:bidi="ar-EG"/>
        </w:rPr>
      </w:pPr>
      <w:r w:rsidRPr="00457966">
        <w:rPr>
          <w:rFonts w:eastAsia="Calibri" w:cs="Calibri"/>
          <w:sz w:val="18"/>
          <w:szCs w:val="18"/>
          <w:lang w:bidi="ar-EG"/>
        </w:rPr>
        <w:t>So-Armah, K., Tate, J., Lim, J., Re, V. Lo, Marconi, V., Samet, J., Gibert, C., Leaf, D., Butt, A. and Goetz, M. (2015) ‘Liver Injury is Associated With Total Cardiovascular Disease, Heart Failure, Stroke, Coronary Heart Disease and Acute Myocardial Infarction Including Among Those Without Viral Hepatitis (B Or C), Hiv, Alcohol Abuse and Obesity’. Am Heart Assoc.</w:t>
      </w:r>
    </w:p>
    <w:p w:rsidR="00D16635" w:rsidRPr="00457966" w:rsidRDefault="00C3244F" w:rsidP="00457966">
      <w:pPr>
        <w:numPr>
          <w:ilvl w:val="0"/>
          <w:numId w:val="5"/>
        </w:numPr>
        <w:tabs>
          <w:tab w:val="left" w:pos="384"/>
        </w:tabs>
        <w:ind w:right="117"/>
        <w:jc w:val="both"/>
        <w:rPr>
          <w:rFonts w:eastAsia="Calibri" w:cs="Calibri"/>
          <w:sz w:val="18"/>
          <w:szCs w:val="18"/>
          <w:lang w:bidi="ar-EG"/>
        </w:rPr>
      </w:pPr>
      <w:r w:rsidRPr="00457966">
        <w:rPr>
          <w:rFonts w:eastAsia="Calibri" w:cs="Calibri"/>
          <w:sz w:val="18"/>
          <w:szCs w:val="18"/>
          <w:lang w:bidi="ar-EG"/>
        </w:rPr>
        <w:t xml:space="preserve">Zhang, X., Qi, X., Yoshida, E. M., Méndez-Sánchez, N., Hou, F., Deng, H., Wang, X., Qiu, J., He, C. and Wang, S. (2018) ‘Ischemic stroke in liver cirrhosis: epidemiology, risk factors, and in-hospital outcomes’, </w:t>
      </w:r>
      <w:r w:rsidRPr="00457966">
        <w:rPr>
          <w:rFonts w:eastAsia="Calibri" w:cs="Calibri"/>
          <w:i/>
          <w:iCs/>
          <w:sz w:val="18"/>
          <w:szCs w:val="18"/>
          <w:lang w:bidi="ar-EG"/>
        </w:rPr>
        <w:t>European journal of gastroenterology &amp; hepatology</w:t>
      </w:r>
      <w:r w:rsidRPr="00457966">
        <w:rPr>
          <w:rFonts w:eastAsia="Calibri" w:cs="Calibri"/>
          <w:sz w:val="18"/>
          <w:szCs w:val="18"/>
          <w:lang w:bidi="ar-EG"/>
        </w:rPr>
        <w:t>. LWW, 30(2), pp. 233–240.</w:t>
      </w:r>
    </w:p>
    <w:p w:rsidR="00AE3E37" w:rsidRPr="008756E6" w:rsidRDefault="0068215C" w:rsidP="00457966">
      <w:pPr>
        <w:tabs>
          <w:tab w:val="left" w:pos="384"/>
        </w:tabs>
        <w:ind w:right="117"/>
        <w:jc w:val="both"/>
      </w:pPr>
      <w:r w:rsidRPr="00457966">
        <w:rPr>
          <w:rFonts w:eastAsia="Calibri" w:cs="Calibri"/>
          <w:sz w:val="18"/>
          <w:szCs w:val="18"/>
          <w:lang w:bidi="ar-EG"/>
        </w:rPr>
        <w:fldChar w:fldCharType="end"/>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350D8B" w:rsidRDefault="00D62425">
      <w:pPr>
        <w:pStyle w:val="BodyText"/>
        <w:rPr>
          <w:rFonts w:ascii="Calibri"/>
          <w:sz w:val="20"/>
        </w:rPr>
      </w:pPr>
      <w:r>
        <w:rPr>
          <w:rFonts w:ascii="Calibri"/>
          <w:sz w:val="20"/>
        </w:rPr>
        <w:lastRenderedPageBreak/>
        <w:t xml:space="preserve">                 </w:t>
      </w:r>
    </w:p>
    <w:p w:rsidR="00350D8B" w:rsidRDefault="00350D8B">
      <w:pPr>
        <w:pStyle w:val="BodyText"/>
        <w:rPr>
          <w:rFonts w:ascii="Calibri"/>
          <w:sz w:val="20"/>
        </w:rPr>
      </w:pPr>
    </w:p>
    <w:p w:rsidR="00AE3E37" w:rsidRPr="00D62425" w:rsidRDefault="00D62425" w:rsidP="00350D8B">
      <w:pPr>
        <w:pStyle w:val="BodyText"/>
        <w:rPr>
          <w:rFonts w:ascii="Calibri"/>
          <w:b/>
          <w:sz w:val="20"/>
        </w:rPr>
      </w:pP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50D8B" w:rsidRDefault="00350D8B" w:rsidP="00350D8B">
      <w:pPr>
        <w:spacing w:before="92"/>
        <w:ind w:right="4234"/>
        <w:rPr>
          <w:rFonts w:ascii="Arial"/>
          <w:color w:val="BF5A14"/>
        </w:rPr>
      </w:pPr>
      <w:r>
        <w:rPr>
          <w:noProof/>
        </w:rPr>
        <w:drawing>
          <wp:inline distT="0" distB="0" distL="0" distR="0" wp14:anchorId="7A391F1D" wp14:editId="7C6B9896">
            <wp:extent cx="416891" cy="625069"/>
            <wp:effectExtent l="0" t="0" r="254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16891" cy="625069"/>
                    </a:xfrm>
                    <a:prstGeom prst="rect">
                      <a:avLst/>
                    </a:prstGeom>
                    <a:noFill/>
                    <a:ln>
                      <a:noFill/>
                    </a:ln>
                  </pic:spPr>
                </pic:pic>
              </a:graphicData>
            </a:graphic>
          </wp:inline>
        </w:drawing>
      </w:r>
      <w:r w:rsidR="008756E6">
        <w:rPr>
          <w:noProof/>
        </w:rPr>
        <w:t xml:space="preserve">              </w:t>
      </w:r>
    </w:p>
    <w:p w:rsidR="00AE3E37" w:rsidRDefault="00A9710C" w:rsidP="001E51D8">
      <w:pPr>
        <w:spacing w:before="92"/>
        <w:ind w:right="4234"/>
        <w:rPr>
          <w:rFonts w:ascii="Arial"/>
        </w:rPr>
      </w:pPr>
      <w:r>
        <w:rPr>
          <w:rFonts w:ascii="Arial"/>
          <w:color w:val="BF5A14"/>
        </w:rPr>
        <w:t>Biography</w:t>
      </w:r>
      <w:r w:rsidR="00404E5B">
        <w:rPr>
          <w:rFonts w:ascii="Arial"/>
          <w:color w:val="BF5A14"/>
        </w:rPr>
        <w:t xml:space="preserve"> </w:t>
      </w:r>
    </w:p>
    <w:p w:rsidR="001E51D8" w:rsidRDefault="001E51D8" w:rsidP="00C61C0B">
      <w:pPr>
        <w:spacing w:before="62"/>
        <w:ind w:right="200"/>
        <w:rPr>
          <w:rFonts w:ascii="Arial"/>
          <w:sz w:val="14"/>
        </w:rPr>
      </w:pPr>
      <w:r>
        <w:rPr>
          <w:rFonts w:ascii="Arial"/>
          <w:sz w:val="14"/>
        </w:rPr>
        <w:t xml:space="preserve">Dina </w:t>
      </w:r>
      <w:proofErr w:type="spellStart"/>
      <w:r>
        <w:rPr>
          <w:rFonts w:ascii="Arial"/>
          <w:sz w:val="14"/>
        </w:rPr>
        <w:t>Mounir</w:t>
      </w:r>
      <w:proofErr w:type="spellEnd"/>
      <w:r>
        <w:rPr>
          <w:rFonts w:ascii="Arial"/>
          <w:sz w:val="14"/>
        </w:rPr>
        <w:t xml:space="preserve"> </w:t>
      </w:r>
      <w:proofErr w:type="spellStart"/>
      <w:r>
        <w:rPr>
          <w:rFonts w:ascii="Arial"/>
          <w:sz w:val="14"/>
        </w:rPr>
        <w:t>Elshah</w:t>
      </w:r>
      <w:r w:rsidR="00B67BFC">
        <w:rPr>
          <w:rFonts w:ascii="Arial"/>
          <w:sz w:val="14"/>
        </w:rPr>
        <w:t>h</w:t>
      </w:r>
      <w:r>
        <w:rPr>
          <w:rFonts w:ascii="Arial"/>
          <w:sz w:val="14"/>
        </w:rPr>
        <w:t>at</w:t>
      </w:r>
      <w:proofErr w:type="spellEnd"/>
      <w:r>
        <w:rPr>
          <w:rFonts w:ascii="Arial"/>
          <w:sz w:val="14"/>
        </w:rPr>
        <w:t xml:space="preserve"> Hassan </w:t>
      </w:r>
      <w:r w:rsidRPr="001E51D8">
        <w:rPr>
          <w:rFonts w:ascii="Arial"/>
          <w:sz w:val="14"/>
        </w:rPr>
        <w:t xml:space="preserve">received </w:t>
      </w:r>
      <w:r w:rsidR="00B67BFC">
        <w:rPr>
          <w:rFonts w:ascii="Arial"/>
          <w:sz w:val="14"/>
        </w:rPr>
        <w:t xml:space="preserve">master degree in neuropsychiatry from Suez </w:t>
      </w:r>
      <w:r w:rsidR="00C61C0B">
        <w:rPr>
          <w:rFonts w:ascii="Arial"/>
          <w:sz w:val="14"/>
        </w:rPr>
        <w:t>Canal University</w:t>
      </w:r>
      <w:r w:rsidRPr="001E51D8">
        <w:rPr>
          <w:rFonts w:ascii="Arial"/>
          <w:sz w:val="14"/>
        </w:rPr>
        <w:t xml:space="preserve"> and </w:t>
      </w:r>
      <w:r w:rsidR="00F2699D">
        <w:rPr>
          <w:rFonts w:ascii="Arial"/>
          <w:sz w:val="14"/>
        </w:rPr>
        <w:t>I am currently neurology</w:t>
      </w:r>
      <w:r w:rsidR="00B67BFC">
        <w:rPr>
          <w:rFonts w:ascii="Arial"/>
          <w:sz w:val="14"/>
        </w:rPr>
        <w:t xml:space="preserve"> </w:t>
      </w:r>
      <w:r w:rsidR="00F2699D">
        <w:rPr>
          <w:rFonts w:ascii="Arial"/>
          <w:sz w:val="14"/>
        </w:rPr>
        <w:t xml:space="preserve">assistant lecturer </w:t>
      </w:r>
      <w:r w:rsidR="00B67BFC">
        <w:rPr>
          <w:rFonts w:ascii="Arial"/>
          <w:sz w:val="14"/>
        </w:rPr>
        <w:t xml:space="preserve">at </w:t>
      </w:r>
      <w:r w:rsidR="00F2699D">
        <w:rPr>
          <w:rFonts w:ascii="Arial"/>
          <w:sz w:val="14"/>
        </w:rPr>
        <w:t xml:space="preserve">Suez </w:t>
      </w:r>
      <w:r w:rsidR="00C61C0B">
        <w:rPr>
          <w:rFonts w:ascii="Arial"/>
          <w:sz w:val="14"/>
        </w:rPr>
        <w:t>Canal University</w:t>
      </w:r>
      <w:r w:rsidR="00F2699D">
        <w:rPr>
          <w:rFonts w:ascii="Arial"/>
          <w:sz w:val="14"/>
        </w:rPr>
        <w:t xml:space="preserve">. My </w:t>
      </w:r>
      <w:r w:rsidRPr="001E51D8">
        <w:rPr>
          <w:rFonts w:ascii="Arial"/>
          <w:sz w:val="14"/>
        </w:rPr>
        <w:t>professional interest</w:t>
      </w:r>
      <w:r w:rsidR="00F2699D">
        <w:rPr>
          <w:rFonts w:ascii="Arial"/>
          <w:sz w:val="14"/>
        </w:rPr>
        <w:t xml:space="preserve">s focus on neuroscience and my </w:t>
      </w:r>
      <w:r w:rsidR="00C61C0B">
        <w:rPr>
          <w:rFonts w:ascii="Arial"/>
          <w:sz w:val="14"/>
        </w:rPr>
        <w:t>current project is (</w:t>
      </w:r>
      <w:r w:rsidR="00C61C0B" w:rsidRPr="00C61C0B">
        <w:rPr>
          <w:rFonts w:ascii="Arial"/>
          <w:sz w:val="14"/>
        </w:rPr>
        <w:t xml:space="preserve">Evaluation of Role of </w:t>
      </w:r>
      <w:proofErr w:type="spellStart"/>
      <w:r w:rsidR="00C61C0B" w:rsidRPr="00C61C0B">
        <w:rPr>
          <w:rFonts w:ascii="Arial"/>
          <w:sz w:val="14"/>
        </w:rPr>
        <w:t>Osteoprotegerin</w:t>
      </w:r>
      <w:proofErr w:type="spellEnd"/>
      <w:r w:rsidR="00C61C0B" w:rsidRPr="00C61C0B">
        <w:rPr>
          <w:rFonts w:ascii="Arial"/>
          <w:sz w:val="14"/>
        </w:rPr>
        <w:t xml:space="preserve"> rs3102735 Gene Polymorphism in Patients with Ischemic Stroke</w:t>
      </w:r>
      <w:r w:rsidRPr="001E51D8">
        <w:rPr>
          <w:rFonts w:ascii="Arial"/>
          <w:sz w:val="14"/>
        </w:rPr>
        <w:t xml:space="preserve">). </w:t>
      </w:r>
    </w:p>
    <w:p w:rsidR="00AE3E37" w:rsidRDefault="00A9710C" w:rsidP="001E51D8">
      <w:pPr>
        <w:spacing w:before="62"/>
        <w:ind w:left="4217" w:right="4235"/>
        <w:jc w:val="center"/>
        <w:rPr>
          <w:rFonts w:ascii="Arial"/>
          <w:sz w:val="14"/>
        </w:rPr>
      </w:pPr>
      <w:r>
        <w:rPr>
          <w:rFonts w:ascii="Arial"/>
          <w:sz w:val="14"/>
        </w:rPr>
        <w:t xml:space="preserve">Email: </w:t>
      </w:r>
      <w:hyperlink r:id="rId14" w:history="1">
        <w:r w:rsidR="00457966" w:rsidRPr="00F5155C">
          <w:rPr>
            <w:rStyle w:val="Hyperlink"/>
            <w:rFonts w:ascii="Arial"/>
            <w:sz w:val="14"/>
          </w:rPr>
          <w:t>dina.monir2011@gmail.com</w:t>
        </w:r>
      </w:hyperlink>
    </w:p>
    <w:p w:rsidR="00AE3E37" w:rsidRPr="00457966" w:rsidRDefault="00292ED9" w:rsidP="00457966">
      <w:pPr>
        <w:pStyle w:val="BodyText"/>
        <w:spacing w:before="2"/>
        <w:rPr>
          <w:rFonts w:ascii="Arial"/>
          <w:sz w:val="19"/>
        </w:rPr>
        <w:sectPr w:rsidR="00AE3E37" w:rsidRPr="00457966">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5071709C" wp14:editId="2AF9ECD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12C" w:rsidRDefault="0042512C">
      <w:r>
        <w:separator/>
      </w:r>
    </w:p>
  </w:endnote>
  <w:endnote w:type="continuationSeparator" w:id="0">
    <w:p w:rsidR="0042512C" w:rsidRDefault="00425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rsidP="00291B07">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35AE1DE" wp14:editId="3097F5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0C2CE6E" wp14:editId="5C762E6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291B0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rsidP="00291B0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12C" w:rsidRDefault="0042512C">
      <w:r>
        <w:separator/>
      </w:r>
    </w:p>
  </w:footnote>
  <w:footnote w:type="continuationSeparator" w:id="0">
    <w:p w:rsidR="0042512C" w:rsidRDefault="004251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364428B" wp14:editId="4859B2E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rsidP="00291B07">
                          <w:pPr>
                            <w:spacing w:before="2" w:line="249" w:lineRule="auto"/>
                            <w:ind w:right="18"/>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rsidP="00291B07">
                    <w:pPr>
                      <w:spacing w:before="2" w:line="249" w:lineRule="auto"/>
                      <w:ind w:right="18"/>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4310AAE" wp14:editId="587388F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00F71"/>
    <w:multiLevelType w:val="hybridMultilevel"/>
    <w:tmpl w:val="4C943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FFF57B7"/>
    <w:multiLevelType w:val="hybridMultilevel"/>
    <w:tmpl w:val="8932D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7909"/>
    <w:rsid w:val="001E51D8"/>
    <w:rsid w:val="001E763C"/>
    <w:rsid w:val="00284512"/>
    <w:rsid w:val="00291B07"/>
    <w:rsid w:val="00292ED9"/>
    <w:rsid w:val="00314AFB"/>
    <w:rsid w:val="00350D8B"/>
    <w:rsid w:val="00396D8B"/>
    <w:rsid w:val="003B76D9"/>
    <w:rsid w:val="003E2CDC"/>
    <w:rsid w:val="00404E5B"/>
    <w:rsid w:val="00414F7B"/>
    <w:rsid w:val="0042512C"/>
    <w:rsid w:val="004355DC"/>
    <w:rsid w:val="00443D44"/>
    <w:rsid w:val="00457966"/>
    <w:rsid w:val="004749B4"/>
    <w:rsid w:val="00494130"/>
    <w:rsid w:val="004F3523"/>
    <w:rsid w:val="005973B9"/>
    <w:rsid w:val="005B3A56"/>
    <w:rsid w:val="006060CE"/>
    <w:rsid w:val="0063497F"/>
    <w:rsid w:val="0068215C"/>
    <w:rsid w:val="00683EA6"/>
    <w:rsid w:val="006E7854"/>
    <w:rsid w:val="0078738A"/>
    <w:rsid w:val="00873DF0"/>
    <w:rsid w:val="008756E6"/>
    <w:rsid w:val="009B2D44"/>
    <w:rsid w:val="009C1DCC"/>
    <w:rsid w:val="00A07E82"/>
    <w:rsid w:val="00A9710C"/>
    <w:rsid w:val="00AE3E37"/>
    <w:rsid w:val="00B21A57"/>
    <w:rsid w:val="00B67BFC"/>
    <w:rsid w:val="00BE2C49"/>
    <w:rsid w:val="00C3244F"/>
    <w:rsid w:val="00C33602"/>
    <w:rsid w:val="00C61C0B"/>
    <w:rsid w:val="00CD6F55"/>
    <w:rsid w:val="00D54CA3"/>
    <w:rsid w:val="00D62425"/>
    <w:rsid w:val="00DE3104"/>
    <w:rsid w:val="00F2699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therosclerosis-journal.com/action/doSearch?searchType=quick&amp;occurrences=all&amp;ltrlSrch=true&amp;searchScope=series&amp;searchText=Atherosclerosis&amp;seriesISSN=0021-915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therosclerosis-journal.com/action/doSearch?searchType=quick&amp;occurrences=all&amp;ltrlSrch=true&amp;searchScope=series&amp;searchText=Ischemic%20stroke&amp;seriesISSN=0021-915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therosclerosis-journal.com/action/doSearch?searchType=quick&amp;occurrences=all&amp;ltrlSrch=true&amp;searchScope=series&amp;searchText=HCV&amp;seriesISSN=0021-915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ina.monir201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dcterms:created xsi:type="dcterms:W3CDTF">2018-01-25T11:03:00Z</dcterms:created>
  <dcterms:modified xsi:type="dcterms:W3CDTF">2018-01-25T11:25:00Z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