
<file path=[Content_Types].xml><?xml version="1.0" encoding="utf-8"?>
<Types xmlns="http://schemas.openxmlformats.org/package/2006/content-types"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DD62C5" w:rsidP="00494130">
      <w:pPr>
        <w:pStyle w:val="Heading1"/>
        <w:spacing w:before="170"/>
        <w:ind w:left="0"/>
      </w:pPr>
      <w:bookmarkStart w:id="0" w:name="_GoBack"/>
      <w:bookmarkEnd w:id="0"/>
      <w:r>
        <w:rPr>
          <w:color w:val="337AB7"/>
        </w:rPr>
        <w:t xml:space="preserve">Thromboembolic risk in inflammatory neuromuscular disease patients on long-term intravenous immunoglobulin </w:t>
      </w:r>
    </w:p>
    <w:p w:rsidR="001B16D0" w:rsidRDefault="001B16D0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Dr</w:t>
      </w:r>
      <w:proofErr w:type="spellEnd"/>
      <w:r>
        <w:rPr>
          <w:rFonts w:ascii="Arial"/>
        </w:rPr>
        <w:t xml:space="preserve"> Aisling Carr, MRCP Neurol., PhD</w:t>
      </w:r>
    </w:p>
    <w:p w:rsidR="001B16D0" w:rsidRDefault="001B16D0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MRC Centre for Neuromuscular Diseases</w:t>
      </w:r>
    </w:p>
    <w:p w:rsidR="001B16D0" w:rsidRDefault="001B16D0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National Hospital for Neurology and Neurosurgery,</w:t>
      </w:r>
    </w:p>
    <w:p w:rsidR="001B16D0" w:rsidRDefault="001B16D0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Queen Square, London, UK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4C26BD" w:rsidRPr="004C26BD" w:rsidRDefault="001B16D0" w:rsidP="004C26BD">
      <w:pPr>
        <w:pStyle w:val="Heading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1B16D0">
        <w:rPr>
          <w:rFonts w:ascii="Tw Cen MT" w:eastAsia="Tw Cen MT" w:hAnsi="Tw Cen MT" w:cs="Tw Cen MT"/>
          <w:bCs w:val="0"/>
          <w:sz w:val="18"/>
          <w:szCs w:val="18"/>
        </w:rPr>
        <w:t>Background</w:t>
      </w:r>
      <w:r w:rsidR="004C26BD" w:rsidRPr="004C26BD">
        <w:t xml:space="preserve"> </w:t>
      </w:r>
      <w:r w:rsidR="004C26BD" w:rsidRPr="004C26B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Case reports and observational studies suggest that </w:t>
      </w:r>
      <w:proofErr w:type="spellStart"/>
      <w:r w:rsidR="004C26BD" w:rsidRPr="004C26BD">
        <w:rPr>
          <w:rFonts w:ascii="Tw Cen MT" w:eastAsia="Tw Cen MT" w:hAnsi="Tw Cen MT" w:cs="Tw Cen MT"/>
          <w:b w:val="0"/>
          <w:bCs w:val="0"/>
          <w:sz w:val="18"/>
          <w:szCs w:val="18"/>
        </w:rPr>
        <w:t>IVIg</w:t>
      </w:r>
      <w:proofErr w:type="spellEnd"/>
      <w:r w:rsidR="004C26BD" w:rsidRPr="004C26B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may be associated with an increased risk of thromboembolic events (TEEs), including myocardial infarction (MI), stroke, </w:t>
      </w:r>
      <w:r w:rsidR="004C26BD">
        <w:rPr>
          <w:rFonts w:ascii="Tw Cen MT" w:eastAsia="Tw Cen MT" w:hAnsi="Tw Cen MT" w:cs="Tw Cen MT"/>
          <w:b w:val="0"/>
          <w:bCs w:val="0"/>
          <w:sz w:val="18"/>
          <w:szCs w:val="18"/>
        </w:rPr>
        <w:t>and venous thromboembolism.</w:t>
      </w:r>
      <w:r w:rsidR="004C26BD" w:rsidRPr="004C26BD">
        <w:rPr>
          <w:rFonts w:ascii="Tw Cen MT" w:eastAsia="Tw Cen MT" w:hAnsi="Tw Cen MT" w:cs="Tw Cen MT"/>
          <w:b w:val="0"/>
          <w:bCs w:val="0"/>
          <w:sz w:val="18"/>
          <w:szCs w:val="18"/>
          <w:vertAlign w:val="superscript"/>
        </w:rPr>
        <w:t>1</w:t>
      </w:r>
      <w:proofErr w:type="gramStart"/>
      <w:r w:rsidR="004C26BD" w:rsidRPr="004C26BD">
        <w:rPr>
          <w:rFonts w:ascii="Tw Cen MT" w:eastAsia="Tw Cen MT" w:hAnsi="Tw Cen MT" w:cs="Tw Cen MT"/>
          <w:b w:val="0"/>
          <w:bCs w:val="0"/>
          <w:sz w:val="18"/>
          <w:szCs w:val="18"/>
          <w:vertAlign w:val="superscript"/>
        </w:rPr>
        <w:t>,2</w:t>
      </w:r>
      <w:proofErr w:type="gramEnd"/>
      <w:r w:rsidR="004C26B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</w:p>
    <w:p w:rsidR="004C26BD" w:rsidRPr="00A70BE2" w:rsidRDefault="00A70BE2" w:rsidP="004C26BD">
      <w:pPr>
        <w:pStyle w:val="Heading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  <w:vertAlign w:val="superscript"/>
        </w:rPr>
      </w:pPr>
      <w:r>
        <w:rPr>
          <w:rFonts w:ascii="Tw Cen MT" w:eastAsia="Tw Cen MT" w:hAnsi="Tw Cen MT" w:cs="Tw Cen MT"/>
          <w:b w:val="0"/>
          <w:bCs w:val="0"/>
          <w:sz w:val="18"/>
          <w:szCs w:val="18"/>
        </w:rPr>
        <w:t>The presence</w:t>
      </w:r>
      <w:r w:rsidR="00895D6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of t</w:t>
      </w:r>
      <w:r w:rsidR="004C26BD" w:rsidRPr="004C26B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raditional cardiovascular risk factors, the underlying condition or characteristics of </w:t>
      </w:r>
      <w:proofErr w:type="spellStart"/>
      <w:r w:rsidR="004C26BD" w:rsidRPr="004C26BD">
        <w:rPr>
          <w:rFonts w:ascii="Tw Cen MT" w:eastAsia="Tw Cen MT" w:hAnsi="Tw Cen MT" w:cs="Tw Cen MT"/>
          <w:b w:val="0"/>
          <w:bCs w:val="0"/>
          <w:sz w:val="18"/>
          <w:szCs w:val="18"/>
        </w:rPr>
        <w:t>IVIg</w:t>
      </w:r>
      <w:proofErr w:type="spellEnd"/>
      <w:r w:rsidR="004C26BD" w:rsidRPr="004C26B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administration </w:t>
      </w:r>
      <w:r w:rsidR="00895D6B">
        <w:rPr>
          <w:rFonts w:ascii="Tw Cen MT" w:eastAsia="Tw Cen MT" w:hAnsi="Tw Cen MT" w:cs="Tw Cen MT"/>
          <w:b w:val="0"/>
          <w:bCs w:val="0"/>
          <w:sz w:val="18"/>
          <w:szCs w:val="18"/>
        </w:rPr>
        <w:t>have been proposed as contributory.</w:t>
      </w:r>
      <w:r>
        <w:rPr>
          <w:rFonts w:ascii="Tw Cen MT" w:eastAsia="Tw Cen MT" w:hAnsi="Tw Cen MT" w:cs="Tw Cen MT"/>
          <w:b w:val="0"/>
          <w:bCs w:val="0"/>
          <w:sz w:val="18"/>
          <w:szCs w:val="18"/>
          <w:vertAlign w:val="superscript"/>
        </w:rPr>
        <w:t>3</w:t>
      </w:r>
      <w:proofErr w:type="gramStart"/>
      <w:r>
        <w:rPr>
          <w:rFonts w:ascii="Tw Cen MT" w:eastAsia="Tw Cen MT" w:hAnsi="Tw Cen MT" w:cs="Tw Cen MT"/>
          <w:b w:val="0"/>
          <w:bCs w:val="0"/>
          <w:sz w:val="18"/>
          <w:szCs w:val="18"/>
          <w:vertAlign w:val="superscript"/>
        </w:rPr>
        <w:t>,4</w:t>
      </w:r>
      <w:proofErr w:type="gramEnd"/>
    </w:p>
    <w:p w:rsidR="001B16D0" w:rsidRPr="004C26BD" w:rsidRDefault="004C26BD" w:rsidP="004C26BD">
      <w:pPr>
        <w:pStyle w:val="Heading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</w:pPr>
      <w:r w:rsidRPr="004C26B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There is no guidance on </w:t>
      </w:r>
      <w:r w:rsidR="004E355D">
        <w:rPr>
          <w:rFonts w:ascii="Tw Cen MT" w:eastAsia="Tw Cen MT" w:hAnsi="Tw Cen MT" w:cs="Tw Cen MT"/>
          <w:b w:val="0"/>
          <w:bCs w:val="0"/>
          <w:sz w:val="18"/>
          <w:szCs w:val="18"/>
        </w:rPr>
        <w:t>risk</w:t>
      </w:r>
      <w:r w:rsidRPr="004C26B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management in patients who are potentially high risk but require ongoing </w:t>
      </w:r>
      <w:proofErr w:type="spellStart"/>
      <w:r w:rsidRPr="004C26BD">
        <w:rPr>
          <w:rFonts w:ascii="Tw Cen MT" w:eastAsia="Tw Cen MT" w:hAnsi="Tw Cen MT" w:cs="Tw Cen MT"/>
          <w:b w:val="0"/>
          <w:bCs w:val="0"/>
          <w:sz w:val="18"/>
          <w:szCs w:val="18"/>
        </w:rPr>
        <w:t>IVIg</w:t>
      </w:r>
      <w:proofErr w:type="spellEnd"/>
      <w:r w:rsidRPr="004C26B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treatment.</w:t>
      </w:r>
    </w:p>
    <w:p w:rsidR="001B16D0" w:rsidRPr="004C26BD" w:rsidRDefault="001B16D0" w:rsidP="001B16D0">
      <w:pPr>
        <w:pStyle w:val="Heading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</w:pPr>
      <w:r w:rsidRPr="001B16D0">
        <w:rPr>
          <w:rFonts w:ascii="Tw Cen MT" w:eastAsia="Tw Cen MT" w:hAnsi="Tw Cen MT" w:cs="Tw Cen MT"/>
          <w:bCs w:val="0"/>
          <w:sz w:val="18"/>
          <w:szCs w:val="18"/>
        </w:rPr>
        <w:t>Aims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: </w:t>
      </w:r>
      <w:r w:rsidR="004C26BD" w:rsidRPr="004C26B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To ascertain (a) frequency of and (b) risk factors </w:t>
      </w:r>
      <w:proofErr w:type="gramStart"/>
      <w:r w:rsidR="004C26BD" w:rsidRPr="004C26BD">
        <w:rPr>
          <w:rFonts w:ascii="Tw Cen MT" w:eastAsia="Tw Cen MT" w:hAnsi="Tw Cen MT" w:cs="Tw Cen MT"/>
          <w:b w:val="0"/>
          <w:bCs w:val="0"/>
          <w:sz w:val="18"/>
          <w:szCs w:val="18"/>
        </w:rPr>
        <w:t>for  thromboembolic</w:t>
      </w:r>
      <w:proofErr w:type="gramEnd"/>
      <w:r w:rsidR="004C26BD" w:rsidRPr="004C26B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events in a cohort of patients undergoing regular </w:t>
      </w:r>
      <w:proofErr w:type="spellStart"/>
      <w:r w:rsidR="004C26BD" w:rsidRPr="004C26BD">
        <w:rPr>
          <w:rFonts w:ascii="Tw Cen MT" w:eastAsia="Tw Cen MT" w:hAnsi="Tw Cen MT" w:cs="Tw Cen MT"/>
          <w:b w:val="0"/>
          <w:bCs w:val="0"/>
          <w:sz w:val="18"/>
          <w:szCs w:val="18"/>
        </w:rPr>
        <w:t>IVIg</w:t>
      </w:r>
      <w:proofErr w:type="spellEnd"/>
      <w:r w:rsidR="004C26BD" w:rsidRPr="004C26B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for neuromuscular disease.   </w:t>
      </w:r>
    </w:p>
    <w:p w:rsidR="004C26BD" w:rsidRPr="004C26BD" w:rsidRDefault="001B16D0" w:rsidP="004C26BD">
      <w:pPr>
        <w:pStyle w:val="Heading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1B16D0">
        <w:rPr>
          <w:rFonts w:ascii="Tw Cen MT" w:eastAsia="Tw Cen MT" w:hAnsi="Tw Cen MT" w:cs="Tw Cen MT"/>
          <w:bCs w:val="0"/>
          <w:sz w:val="18"/>
          <w:szCs w:val="18"/>
        </w:rPr>
        <w:t>Methods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: </w:t>
      </w:r>
      <w:r w:rsidR="004C26BD" w:rsidRPr="004C26B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Retrospective case note review of patients treated with regular </w:t>
      </w:r>
      <w:proofErr w:type="spellStart"/>
      <w:r w:rsidR="004C26BD" w:rsidRPr="004C26BD">
        <w:rPr>
          <w:rFonts w:ascii="Tw Cen MT" w:eastAsia="Tw Cen MT" w:hAnsi="Tw Cen MT" w:cs="Tw Cen MT"/>
          <w:b w:val="0"/>
          <w:bCs w:val="0"/>
          <w:sz w:val="18"/>
          <w:szCs w:val="18"/>
        </w:rPr>
        <w:t>IVIg</w:t>
      </w:r>
      <w:proofErr w:type="spellEnd"/>
      <w:r w:rsidR="004C26BD" w:rsidRPr="004C26B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for neuromuscular disease in our institut</w:t>
      </w:r>
      <w:r w:rsidR="004C26BD">
        <w:rPr>
          <w:rFonts w:ascii="Tw Cen MT" w:eastAsia="Tw Cen MT" w:hAnsi="Tw Cen MT" w:cs="Tw Cen MT"/>
          <w:b w:val="0"/>
          <w:bCs w:val="0"/>
          <w:sz w:val="18"/>
          <w:szCs w:val="18"/>
        </w:rPr>
        <w:t>ion between Jan 2015-July 2016.</w:t>
      </w:r>
    </w:p>
    <w:p w:rsidR="001B16D0" w:rsidRPr="001B16D0" w:rsidRDefault="004C26BD" w:rsidP="004C26BD">
      <w:pPr>
        <w:pStyle w:val="Heading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4C26B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Diagnosis, dose, frequency, vascular risk factors, pre and post </w:t>
      </w:r>
      <w:proofErr w:type="spellStart"/>
      <w:proofErr w:type="gramStart"/>
      <w:r w:rsidRPr="004C26BD">
        <w:rPr>
          <w:rFonts w:ascii="Tw Cen MT" w:eastAsia="Tw Cen MT" w:hAnsi="Tw Cen MT" w:cs="Tw Cen MT"/>
          <w:b w:val="0"/>
          <w:bCs w:val="0"/>
          <w:sz w:val="18"/>
          <w:szCs w:val="18"/>
        </w:rPr>
        <w:t>IVIg</w:t>
      </w:r>
      <w:proofErr w:type="spellEnd"/>
      <w:r w:rsidRPr="004C26B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 plasma</w:t>
      </w:r>
      <w:proofErr w:type="gramEnd"/>
      <w:r w:rsidRPr="004C26B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proofErr w:type="spellStart"/>
      <w:r w:rsidRPr="004C26BD">
        <w:rPr>
          <w:rFonts w:ascii="Tw Cen MT" w:eastAsia="Tw Cen MT" w:hAnsi="Tw Cen MT" w:cs="Tw Cen MT"/>
          <w:b w:val="0"/>
          <w:bCs w:val="0"/>
          <w:sz w:val="18"/>
          <w:szCs w:val="18"/>
        </w:rPr>
        <w:t>IgG</w:t>
      </w:r>
      <w:proofErr w:type="spellEnd"/>
      <w:r w:rsidRPr="004C26B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levels and viscosity were recorded.</w:t>
      </w:r>
      <w:r w:rsidR="001B16D0" w:rsidRPr="001B16D0">
        <w:rPr>
          <w:rFonts w:ascii="Tw Cen MT" w:eastAsia="Tw Cen MT" w:hAnsi="Tw Cen MT" w:cs="Tw Cen MT"/>
          <w:b w:val="0"/>
          <w:bCs w:val="0"/>
          <w:sz w:val="18"/>
          <w:szCs w:val="18"/>
        </w:rPr>
        <w:t>.</w:t>
      </w:r>
    </w:p>
    <w:p w:rsidR="004C26BD" w:rsidRPr="004C26BD" w:rsidRDefault="001B16D0" w:rsidP="004C26BD">
      <w:pPr>
        <w:pStyle w:val="Heading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1B16D0">
        <w:rPr>
          <w:rFonts w:ascii="Tw Cen MT" w:eastAsia="Tw Cen MT" w:hAnsi="Tw Cen MT" w:cs="Tw Cen MT"/>
          <w:bCs w:val="0"/>
          <w:sz w:val="18"/>
          <w:szCs w:val="18"/>
        </w:rPr>
        <w:t>Results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: </w:t>
      </w:r>
      <w:r w:rsidR="004C26BD" w:rsidRPr="004C26BD">
        <w:rPr>
          <w:rFonts w:ascii="Tw Cen MT" w:eastAsia="Tw Cen MT" w:hAnsi="Tw Cen MT" w:cs="Tw Cen MT"/>
          <w:b w:val="0"/>
          <w:bCs w:val="0"/>
          <w:sz w:val="18"/>
          <w:szCs w:val="18"/>
        </w:rPr>
        <w:t>112 patients were treated with</w:t>
      </w:r>
      <w:r w:rsidR="005F1D4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proofErr w:type="spellStart"/>
      <w:r w:rsidR="005F1D4F">
        <w:rPr>
          <w:rFonts w:ascii="Tw Cen MT" w:eastAsia="Tw Cen MT" w:hAnsi="Tw Cen MT" w:cs="Tw Cen MT"/>
          <w:b w:val="0"/>
          <w:bCs w:val="0"/>
          <w:sz w:val="18"/>
          <w:szCs w:val="18"/>
        </w:rPr>
        <w:t>IVIg</w:t>
      </w:r>
      <w:proofErr w:type="spellEnd"/>
      <w:r w:rsidR="005F1D4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4C26BD">
        <w:rPr>
          <w:rFonts w:ascii="Tw Cen MT" w:eastAsia="Tw Cen MT" w:hAnsi="Tw Cen MT" w:cs="Tw Cen MT"/>
          <w:b w:val="0"/>
          <w:bCs w:val="0"/>
          <w:sz w:val="18"/>
          <w:szCs w:val="18"/>
        </w:rPr>
        <w:t>during the study period.</w:t>
      </w:r>
    </w:p>
    <w:p w:rsidR="004C26BD" w:rsidRPr="004C26BD" w:rsidRDefault="004C26BD" w:rsidP="004C26BD">
      <w:pPr>
        <w:pStyle w:val="Heading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4C26B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Indications for </w:t>
      </w:r>
      <w:proofErr w:type="spellStart"/>
      <w:r w:rsidRPr="004C26BD">
        <w:rPr>
          <w:rFonts w:ascii="Tw Cen MT" w:eastAsia="Tw Cen MT" w:hAnsi="Tw Cen MT" w:cs="Tw Cen MT"/>
          <w:b w:val="0"/>
          <w:bCs w:val="0"/>
          <w:sz w:val="18"/>
          <w:szCs w:val="18"/>
        </w:rPr>
        <w:t>IVIg</w:t>
      </w:r>
      <w:proofErr w:type="spellEnd"/>
      <w:r w:rsidRPr="004C26B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were CIDP (61), Multifocal motor neuropathy with c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onduction block, (MMNCB) (41), </w:t>
      </w:r>
      <w:r w:rsidRPr="004C26B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other </w:t>
      </w:r>
      <w:proofErr w:type="gramStart"/>
      <w:r w:rsidRPr="004C26BD">
        <w:rPr>
          <w:rFonts w:ascii="Tw Cen MT" w:eastAsia="Tw Cen MT" w:hAnsi="Tw Cen MT" w:cs="Tw Cen MT"/>
          <w:b w:val="0"/>
          <w:bCs w:val="0"/>
          <w:sz w:val="18"/>
          <w:szCs w:val="18"/>
        </w:rPr>
        <w:t>inflammatory  neuropathies</w:t>
      </w:r>
      <w:proofErr w:type="gramEnd"/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including CANOMAD and CISP (6) </w:t>
      </w:r>
      <w:r w:rsidRPr="004C26B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and other diagnoses including small </w:t>
      </w:r>
      <w:r w:rsidR="005F1D4F">
        <w:rPr>
          <w:rFonts w:ascii="Tw Cen MT" w:eastAsia="Tw Cen MT" w:hAnsi="Tw Cen MT" w:cs="Tw Cen MT"/>
          <w:b w:val="0"/>
          <w:bCs w:val="0"/>
          <w:sz w:val="18"/>
          <w:szCs w:val="18"/>
        </w:rPr>
        <w:t>sensory</w:t>
      </w:r>
      <w:r w:rsidRPr="004C26B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proofErr w:type="spellStart"/>
      <w:r w:rsidR="005F1D4F">
        <w:rPr>
          <w:rFonts w:ascii="Tw Cen MT" w:eastAsia="Tw Cen MT" w:hAnsi="Tw Cen MT" w:cs="Tw Cen MT"/>
          <w:b w:val="0"/>
          <w:bCs w:val="0"/>
          <w:sz w:val="18"/>
          <w:szCs w:val="18"/>
        </w:rPr>
        <w:t>neuron</w:t>
      </w:r>
      <w:r w:rsidRPr="004C26BD">
        <w:rPr>
          <w:rFonts w:ascii="Tw Cen MT" w:eastAsia="Tw Cen MT" w:hAnsi="Tw Cen MT" w:cs="Tw Cen MT"/>
          <w:b w:val="0"/>
          <w:bCs w:val="0"/>
          <w:sz w:val="18"/>
          <w:szCs w:val="18"/>
        </w:rPr>
        <w:t>opath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y</w:t>
      </w:r>
      <w:proofErr w:type="spellEnd"/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and inflammatory myositis (4). </w:t>
      </w:r>
    </w:p>
    <w:p w:rsidR="004C26BD" w:rsidRDefault="004C26BD" w:rsidP="004C26BD">
      <w:pPr>
        <w:pStyle w:val="Heading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4C26B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Patients received a mean (S.D.) dose of IVIG of 1.6 (1.2) g/kg/month at a mean interval of </w:t>
      </w:r>
      <w:proofErr w:type="gramStart"/>
      <w:r w:rsidRPr="004C26BD">
        <w:rPr>
          <w:rFonts w:ascii="Tw Cen MT" w:eastAsia="Tw Cen MT" w:hAnsi="Tw Cen MT" w:cs="Tw Cen MT"/>
          <w:b w:val="0"/>
          <w:bCs w:val="0"/>
          <w:sz w:val="18"/>
          <w:szCs w:val="18"/>
        </w:rPr>
        <w:t>4.4  (</w:t>
      </w:r>
      <w:proofErr w:type="gramEnd"/>
      <w:r w:rsidRPr="004C26BD">
        <w:rPr>
          <w:rFonts w:ascii="Tw Cen MT" w:eastAsia="Tw Cen MT" w:hAnsi="Tw Cen MT" w:cs="Tw Cen MT"/>
          <w:b w:val="0"/>
          <w:bCs w:val="0"/>
          <w:sz w:val="18"/>
          <w:szCs w:val="18"/>
        </w:rPr>
        <w:t>3.0) weeks; range 1-18 weeks.</w:t>
      </w:r>
    </w:p>
    <w:p w:rsidR="00CC4682" w:rsidRDefault="004C26BD" w:rsidP="004C26BD">
      <w:pPr>
        <w:pStyle w:val="Heading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4C26BD">
        <w:rPr>
          <w:rFonts w:ascii="Tw Cen MT" w:eastAsia="Tw Cen MT" w:hAnsi="Tw Cen MT" w:cs="Tw Cen MT"/>
          <w:b w:val="0"/>
          <w:bCs w:val="0"/>
          <w:sz w:val="18"/>
          <w:szCs w:val="18"/>
        </w:rPr>
        <w:t>Twelve TEEs were documented during the study period including 6 MIs, 2 strokes and individual occurrences of DVT, TIA, PE and SVC obstruction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secondary to line thrombosis. </w:t>
      </w:r>
    </w:p>
    <w:tbl>
      <w:tblPr>
        <w:tblW w:w="5103" w:type="dxa"/>
        <w:tblInd w:w="286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856"/>
        <w:gridCol w:w="2326"/>
        <w:gridCol w:w="1921"/>
      </w:tblGrid>
      <w:tr w:rsidR="00CC4682" w:rsidRPr="00CC4682" w:rsidTr="004E355D">
        <w:trPr>
          <w:trHeight w:val="20"/>
        </w:trPr>
        <w:tc>
          <w:tcPr>
            <w:tcW w:w="83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C4682" w:rsidRPr="004E355D" w:rsidRDefault="00CC4682" w:rsidP="004E355D">
            <w:pPr>
              <w:pStyle w:val="Heading3"/>
              <w:ind w:left="0"/>
              <w:jc w:val="both"/>
              <w:rPr>
                <w:rFonts w:ascii="Tw Cen MT" w:hAnsi="Tw Cen MT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82F97" w:rsidRPr="00CC4682" w:rsidRDefault="005A0C95" w:rsidP="004E355D">
            <w:pPr>
              <w:pStyle w:val="Heading3"/>
              <w:ind w:left="0"/>
              <w:jc w:val="both"/>
              <w:rPr>
                <w:rFonts w:ascii="Tw Cen MT" w:hAnsi="Tw Cen MT"/>
                <w:sz w:val="18"/>
                <w:szCs w:val="18"/>
                <w:lang w:val="en-GB"/>
              </w:rPr>
            </w:pPr>
            <w:r>
              <w:rPr>
                <w:rFonts w:ascii="Tw Cen MT" w:hAnsi="Tw Cen MT"/>
                <w:sz w:val="18"/>
                <w:szCs w:val="18"/>
              </w:rPr>
              <w:t>Population based rates* **</w:t>
            </w:r>
          </w:p>
        </w:tc>
        <w:tc>
          <w:tcPr>
            <w:tcW w:w="188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82F97" w:rsidRPr="00CC4682" w:rsidRDefault="00CC4682" w:rsidP="004E355D">
            <w:pPr>
              <w:pStyle w:val="Heading3"/>
              <w:ind w:left="0"/>
              <w:jc w:val="both"/>
              <w:rPr>
                <w:rFonts w:ascii="Tw Cen MT" w:hAnsi="Tw Cen MT"/>
                <w:sz w:val="18"/>
                <w:szCs w:val="18"/>
                <w:lang w:val="en-GB"/>
              </w:rPr>
            </w:pPr>
            <w:proofErr w:type="spellStart"/>
            <w:r w:rsidRPr="00CC4682">
              <w:rPr>
                <w:rFonts w:ascii="Tw Cen MT" w:hAnsi="Tw Cen MT"/>
                <w:sz w:val="18"/>
                <w:szCs w:val="18"/>
              </w:rPr>
              <w:t>IVIg</w:t>
            </w:r>
            <w:proofErr w:type="spellEnd"/>
            <w:r w:rsidRPr="00CC4682">
              <w:rPr>
                <w:rFonts w:ascii="Tw Cen MT" w:hAnsi="Tw Cen MT"/>
                <w:sz w:val="18"/>
                <w:szCs w:val="18"/>
              </w:rPr>
              <w:t xml:space="preserve"> cohort*</w:t>
            </w:r>
          </w:p>
        </w:tc>
      </w:tr>
      <w:tr w:rsidR="00CC4682" w:rsidRPr="00CC4682" w:rsidTr="004E355D">
        <w:trPr>
          <w:trHeight w:val="20"/>
        </w:trPr>
        <w:tc>
          <w:tcPr>
            <w:tcW w:w="83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82F97" w:rsidRPr="00CC4682" w:rsidRDefault="00CC4682" w:rsidP="004E355D">
            <w:pPr>
              <w:pStyle w:val="Heading3"/>
              <w:ind w:left="0"/>
              <w:jc w:val="both"/>
              <w:rPr>
                <w:rFonts w:ascii="Tw Cen MT" w:hAnsi="Tw Cen MT"/>
                <w:sz w:val="18"/>
                <w:szCs w:val="18"/>
                <w:lang w:val="en-GB"/>
              </w:rPr>
            </w:pPr>
            <w:r w:rsidRPr="00CC4682">
              <w:rPr>
                <w:rFonts w:ascii="Tw Cen MT" w:hAnsi="Tw Cen MT"/>
                <w:sz w:val="18"/>
                <w:szCs w:val="18"/>
              </w:rPr>
              <w:t xml:space="preserve">TEE </w:t>
            </w:r>
          </w:p>
        </w:tc>
        <w:tc>
          <w:tcPr>
            <w:tcW w:w="0" w:type="auto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82F97" w:rsidRPr="00CC4682" w:rsidRDefault="00CC4682" w:rsidP="004E355D">
            <w:pPr>
              <w:pStyle w:val="Heading3"/>
              <w:ind w:left="0"/>
              <w:jc w:val="both"/>
              <w:rPr>
                <w:rFonts w:ascii="Tw Cen MT" w:hAnsi="Tw Cen MT"/>
                <w:b w:val="0"/>
                <w:sz w:val="18"/>
                <w:szCs w:val="18"/>
                <w:lang w:val="en-GB"/>
              </w:rPr>
            </w:pPr>
            <w:r w:rsidRPr="00CC4682">
              <w:rPr>
                <w:rFonts w:ascii="Tw Cen MT" w:hAnsi="Tw Cen MT"/>
                <w:b w:val="0"/>
                <w:sz w:val="18"/>
                <w:szCs w:val="18"/>
              </w:rPr>
              <w:t xml:space="preserve">7.6 </w:t>
            </w:r>
            <w:r w:rsidRPr="00CC4682">
              <w:rPr>
                <w:rFonts w:ascii="Tw Cen MT" w:hAnsi="Tw Cen MT"/>
                <w:b w:val="0"/>
                <w:i/>
                <w:iCs/>
                <w:sz w:val="18"/>
                <w:szCs w:val="18"/>
              </w:rPr>
              <w:t>(7.6</w:t>
            </w:r>
            <w:proofErr w:type="gramStart"/>
            <w:r w:rsidRPr="00CC4682">
              <w:rPr>
                <w:rFonts w:ascii="Tw Cen MT" w:hAnsi="Tw Cen MT"/>
                <w:b w:val="0"/>
                <w:i/>
                <w:iCs/>
                <w:sz w:val="18"/>
                <w:szCs w:val="18"/>
              </w:rPr>
              <w:t>,7.7</w:t>
            </w:r>
            <w:proofErr w:type="gramEnd"/>
            <w:r w:rsidRPr="00CC4682">
              <w:rPr>
                <w:rFonts w:ascii="Tw Cen MT" w:hAnsi="Tw Cen MT"/>
                <w:b w:val="0"/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188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82F97" w:rsidRPr="00CC4682" w:rsidRDefault="00CC4682" w:rsidP="004E355D">
            <w:pPr>
              <w:pStyle w:val="Heading3"/>
              <w:ind w:left="0"/>
              <w:jc w:val="both"/>
              <w:rPr>
                <w:rFonts w:ascii="Tw Cen MT" w:hAnsi="Tw Cen MT"/>
                <w:b w:val="0"/>
                <w:sz w:val="18"/>
                <w:szCs w:val="18"/>
                <w:lang w:val="en-GB"/>
              </w:rPr>
            </w:pPr>
            <w:r w:rsidRPr="00CC4682">
              <w:rPr>
                <w:rFonts w:ascii="Tw Cen MT" w:hAnsi="Tw Cen MT"/>
                <w:b w:val="0"/>
                <w:i/>
                <w:iCs/>
                <w:sz w:val="18"/>
                <w:szCs w:val="18"/>
              </w:rPr>
              <w:t>53.6 (30.9</w:t>
            </w:r>
            <w:proofErr w:type="gramStart"/>
            <w:r w:rsidRPr="00CC4682">
              <w:rPr>
                <w:rFonts w:ascii="Tw Cen MT" w:hAnsi="Tw Cen MT"/>
                <w:b w:val="0"/>
                <w:i/>
                <w:iCs/>
                <w:sz w:val="18"/>
                <w:szCs w:val="18"/>
              </w:rPr>
              <w:t>,91.3</w:t>
            </w:r>
            <w:proofErr w:type="gramEnd"/>
            <w:r w:rsidRPr="00CC4682">
              <w:rPr>
                <w:rFonts w:ascii="Tw Cen MT" w:hAnsi="Tw Cen MT"/>
                <w:b w:val="0"/>
                <w:i/>
                <w:iCs/>
                <w:sz w:val="18"/>
                <w:szCs w:val="18"/>
              </w:rPr>
              <w:t>)</w:t>
            </w:r>
          </w:p>
        </w:tc>
      </w:tr>
      <w:tr w:rsidR="00CC4682" w:rsidRPr="00CC4682" w:rsidTr="004E355D">
        <w:trPr>
          <w:trHeight w:val="20"/>
        </w:trPr>
        <w:tc>
          <w:tcPr>
            <w:tcW w:w="83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82F97" w:rsidRPr="00CC4682" w:rsidRDefault="00CC4682" w:rsidP="004E355D">
            <w:pPr>
              <w:pStyle w:val="Heading3"/>
              <w:ind w:left="0"/>
              <w:jc w:val="both"/>
              <w:rPr>
                <w:rFonts w:ascii="Tw Cen MT" w:hAnsi="Tw Cen MT"/>
                <w:sz w:val="18"/>
                <w:szCs w:val="18"/>
                <w:lang w:val="en-GB"/>
              </w:rPr>
            </w:pPr>
            <w:r w:rsidRPr="00CC4682">
              <w:rPr>
                <w:rFonts w:ascii="Tw Cen MT" w:hAnsi="Tw Cen MT"/>
                <w:sz w:val="18"/>
                <w:szCs w:val="18"/>
              </w:rPr>
              <w:t>ATE</w:t>
            </w:r>
          </w:p>
        </w:tc>
        <w:tc>
          <w:tcPr>
            <w:tcW w:w="0" w:type="auto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82F97" w:rsidRPr="00CC4682" w:rsidRDefault="00CC4682" w:rsidP="004E355D">
            <w:pPr>
              <w:pStyle w:val="Heading3"/>
              <w:ind w:left="0"/>
              <w:jc w:val="both"/>
              <w:rPr>
                <w:rFonts w:ascii="Tw Cen MT" w:hAnsi="Tw Cen MT"/>
                <w:b w:val="0"/>
                <w:sz w:val="18"/>
                <w:szCs w:val="18"/>
                <w:lang w:val="en-GB"/>
              </w:rPr>
            </w:pPr>
            <w:r w:rsidRPr="00CC4682">
              <w:rPr>
                <w:rFonts w:ascii="Tw Cen MT" w:hAnsi="Tw Cen MT"/>
                <w:b w:val="0"/>
                <w:i/>
                <w:iCs/>
                <w:sz w:val="18"/>
                <w:szCs w:val="18"/>
              </w:rPr>
              <w:t>6.5 (4.4</w:t>
            </w:r>
            <w:proofErr w:type="gramStart"/>
            <w:r w:rsidRPr="00CC4682">
              <w:rPr>
                <w:rFonts w:ascii="Tw Cen MT" w:hAnsi="Tw Cen MT"/>
                <w:b w:val="0"/>
                <w:i/>
                <w:iCs/>
                <w:sz w:val="18"/>
                <w:szCs w:val="18"/>
              </w:rPr>
              <w:t>,6.5</w:t>
            </w:r>
            <w:proofErr w:type="gramEnd"/>
            <w:r w:rsidRPr="00CC4682">
              <w:rPr>
                <w:rFonts w:ascii="Tw Cen MT" w:hAnsi="Tw Cen MT"/>
                <w:b w:val="0"/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188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82F97" w:rsidRPr="00CC4682" w:rsidRDefault="00CC4682" w:rsidP="004E355D">
            <w:pPr>
              <w:pStyle w:val="Heading3"/>
              <w:ind w:left="0"/>
              <w:jc w:val="both"/>
              <w:rPr>
                <w:rFonts w:ascii="Tw Cen MT" w:hAnsi="Tw Cen MT"/>
                <w:b w:val="0"/>
                <w:sz w:val="18"/>
                <w:szCs w:val="18"/>
                <w:lang w:val="en-GB"/>
              </w:rPr>
            </w:pPr>
            <w:r w:rsidRPr="00CC4682">
              <w:rPr>
                <w:rFonts w:ascii="Tw Cen MT" w:hAnsi="Tw Cen MT"/>
                <w:b w:val="0"/>
                <w:i/>
                <w:iCs/>
                <w:sz w:val="18"/>
                <w:szCs w:val="18"/>
              </w:rPr>
              <w:t>35.7 (18.2</w:t>
            </w:r>
            <w:proofErr w:type="gramStart"/>
            <w:r w:rsidRPr="00CC4682">
              <w:rPr>
                <w:rFonts w:ascii="Tw Cen MT" w:hAnsi="Tw Cen MT"/>
                <w:b w:val="0"/>
                <w:i/>
                <w:iCs/>
                <w:sz w:val="18"/>
                <w:szCs w:val="18"/>
              </w:rPr>
              <w:t>,68.9</w:t>
            </w:r>
            <w:proofErr w:type="gramEnd"/>
            <w:r w:rsidRPr="00CC4682">
              <w:rPr>
                <w:rFonts w:ascii="Tw Cen MT" w:hAnsi="Tw Cen MT"/>
                <w:b w:val="0"/>
                <w:i/>
                <w:iCs/>
                <w:sz w:val="18"/>
                <w:szCs w:val="18"/>
              </w:rPr>
              <w:t>)</w:t>
            </w:r>
          </w:p>
        </w:tc>
      </w:tr>
      <w:tr w:rsidR="00CC4682" w:rsidRPr="00CC4682" w:rsidTr="004E355D">
        <w:trPr>
          <w:trHeight w:val="20"/>
        </w:trPr>
        <w:tc>
          <w:tcPr>
            <w:tcW w:w="83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nil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82F97" w:rsidRPr="00CC4682" w:rsidRDefault="00CC4682" w:rsidP="004E355D">
            <w:pPr>
              <w:pStyle w:val="Heading3"/>
              <w:ind w:left="0"/>
              <w:jc w:val="both"/>
              <w:rPr>
                <w:rFonts w:ascii="Tw Cen MT" w:hAnsi="Tw Cen MT"/>
                <w:sz w:val="18"/>
                <w:szCs w:val="18"/>
                <w:lang w:val="en-GB"/>
              </w:rPr>
            </w:pPr>
            <w:r w:rsidRPr="00CC4682">
              <w:rPr>
                <w:rFonts w:ascii="Tw Cen MT" w:hAnsi="Tw Cen MT"/>
                <w:sz w:val="18"/>
                <w:szCs w:val="18"/>
              </w:rPr>
              <w:t>VTE</w:t>
            </w:r>
          </w:p>
        </w:tc>
        <w:tc>
          <w:tcPr>
            <w:tcW w:w="0" w:type="auto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82F97" w:rsidRPr="00CC4682" w:rsidRDefault="00CC4682" w:rsidP="004E355D">
            <w:pPr>
              <w:pStyle w:val="Heading3"/>
              <w:ind w:left="0"/>
              <w:jc w:val="both"/>
              <w:rPr>
                <w:rFonts w:ascii="Tw Cen MT" w:hAnsi="Tw Cen MT"/>
                <w:b w:val="0"/>
                <w:sz w:val="18"/>
                <w:szCs w:val="18"/>
                <w:lang w:val="en-GB"/>
              </w:rPr>
            </w:pPr>
            <w:r w:rsidRPr="00CC4682">
              <w:rPr>
                <w:rFonts w:ascii="Tw Cen MT" w:hAnsi="Tw Cen MT"/>
                <w:b w:val="0"/>
                <w:i/>
                <w:iCs/>
                <w:sz w:val="18"/>
                <w:szCs w:val="18"/>
              </w:rPr>
              <w:t>1.2 (1.2</w:t>
            </w:r>
            <w:proofErr w:type="gramStart"/>
            <w:r w:rsidRPr="00CC4682">
              <w:rPr>
                <w:rFonts w:ascii="Tw Cen MT" w:hAnsi="Tw Cen MT"/>
                <w:b w:val="0"/>
                <w:i/>
                <w:iCs/>
                <w:sz w:val="18"/>
                <w:szCs w:val="18"/>
              </w:rPr>
              <w:t>,1.2</w:t>
            </w:r>
            <w:proofErr w:type="gramEnd"/>
            <w:r w:rsidRPr="00CC4682">
              <w:rPr>
                <w:rFonts w:ascii="Tw Cen MT" w:hAnsi="Tw Cen MT"/>
                <w:b w:val="0"/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1883" w:type="dxa"/>
            <w:tcBorders>
              <w:top w:val="single" w:sz="8" w:space="0" w:color="4F81BD"/>
              <w:left w:val="nil"/>
              <w:bottom w:val="single" w:sz="8" w:space="0" w:color="4F81BD"/>
              <w:right w:val="single" w:sz="8" w:space="0" w:color="4F81BD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82F97" w:rsidRPr="00CC4682" w:rsidRDefault="00CC4682" w:rsidP="004E355D">
            <w:pPr>
              <w:pStyle w:val="Heading3"/>
              <w:ind w:left="0"/>
              <w:jc w:val="both"/>
              <w:rPr>
                <w:rFonts w:ascii="Tw Cen MT" w:hAnsi="Tw Cen MT"/>
                <w:b w:val="0"/>
                <w:sz w:val="18"/>
                <w:szCs w:val="18"/>
                <w:lang w:val="en-GB"/>
              </w:rPr>
            </w:pPr>
            <w:r w:rsidRPr="00CC4682">
              <w:rPr>
                <w:rFonts w:ascii="Tw Cen MT" w:hAnsi="Tw Cen MT"/>
                <w:b w:val="0"/>
                <w:i/>
                <w:iCs/>
                <w:sz w:val="18"/>
                <w:szCs w:val="18"/>
              </w:rPr>
              <w:t>22.3 (9.6, 51.2)</w:t>
            </w:r>
          </w:p>
        </w:tc>
      </w:tr>
      <w:tr w:rsidR="00CC4682" w:rsidRPr="00CC4682" w:rsidTr="004E355D">
        <w:trPr>
          <w:trHeight w:val="20"/>
        </w:trPr>
        <w:tc>
          <w:tcPr>
            <w:tcW w:w="5103" w:type="dxa"/>
            <w:gridSpan w:val="3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C4682" w:rsidRPr="00CC4682" w:rsidRDefault="00CC4682" w:rsidP="004E355D">
            <w:pPr>
              <w:pStyle w:val="Heading3"/>
              <w:ind w:left="0"/>
              <w:jc w:val="both"/>
              <w:rPr>
                <w:rFonts w:ascii="Tw Cen MT" w:hAnsi="Tw Cen MT"/>
                <w:b w:val="0"/>
                <w:i/>
                <w:iCs/>
                <w:sz w:val="18"/>
                <w:szCs w:val="18"/>
              </w:rPr>
            </w:pPr>
            <w:r w:rsidRPr="00CC4682">
              <w:rPr>
                <w:rFonts w:ascii="Tw Cen MT" w:hAnsi="Tw Cen MT"/>
                <w:b w:val="0"/>
                <w:i/>
                <w:iCs/>
                <w:sz w:val="18"/>
                <w:szCs w:val="18"/>
              </w:rPr>
              <w:t xml:space="preserve">* </w:t>
            </w:r>
            <w:proofErr w:type="gramStart"/>
            <w:r w:rsidRPr="00CC4682">
              <w:rPr>
                <w:rFonts w:ascii="Tw Cen MT" w:hAnsi="Tw Cen MT"/>
                <w:b w:val="0"/>
                <w:i/>
                <w:iCs/>
                <w:sz w:val="18"/>
                <w:szCs w:val="18"/>
              </w:rPr>
              <w:t>per</w:t>
            </w:r>
            <w:proofErr w:type="gramEnd"/>
            <w:r w:rsidRPr="00CC4682">
              <w:rPr>
                <w:rFonts w:ascii="Tw Cen MT" w:hAnsi="Tw Cen MT"/>
                <w:b w:val="0"/>
                <w:i/>
                <w:iCs/>
                <w:sz w:val="18"/>
                <w:szCs w:val="18"/>
              </w:rPr>
              <w:t xml:space="preserve"> 1000 person years (95% CI)</w:t>
            </w:r>
          </w:p>
          <w:p w:rsidR="00CC4682" w:rsidRPr="00CC4682" w:rsidRDefault="00CC4682" w:rsidP="004E355D">
            <w:pPr>
              <w:pStyle w:val="Heading3"/>
              <w:ind w:left="0"/>
              <w:jc w:val="both"/>
              <w:rPr>
                <w:rFonts w:ascii="Tw Cen MT" w:hAnsi="Tw Cen MT"/>
                <w:b w:val="0"/>
                <w:i/>
                <w:iCs/>
                <w:sz w:val="18"/>
                <w:szCs w:val="18"/>
              </w:rPr>
            </w:pPr>
            <w:r w:rsidRPr="00CC4682">
              <w:rPr>
                <w:rFonts w:ascii="Tw Cen MT" w:eastAsia="Tw Cen MT" w:hAnsi="Tw Cen MT" w:cs="Tw Cen MT"/>
                <w:b w:val="0"/>
                <w:bCs w:val="0"/>
                <w:i/>
                <w:iCs/>
                <w:sz w:val="18"/>
                <w:szCs w:val="18"/>
              </w:rPr>
              <w:t>**Based on hospital admissions data 2014-16 NHS digital</w:t>
            </w:r>
          </w:p>
        </w:tc>
      </w:tr>
    </w:tbl>
    <w:p w:rsidR="004E355D" w:rsidRPr="004E355D" w:rsidRDefault="005F1D4F" w:rsidP="004E355D">
      <w:pPr>
        <w:pStyle w:val="Heading3"/>
        <w:numPr>
          <w:ilvl w:val="0"/>
          <w:numId w:val="4"/>
        </w:numPr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>
        <w:rPr>
          <w:rFonts w:ascii="Tw Cen MT" w:eastAsia="Tw Cen MT" w:hAnsi="Tw Cen MT" w:cs="Tw Cen MT"/>
          <w:b w:val="0"/>
          <w:bCs w:val="0"/>
          <w:sz w:val="18"/>
          <w:szCs w:val="18"/>
        </w:rPr>
        <w:t>TEE risk did correlate with QRISK2 score (CVRF).</w:t>
      </w:r>
      <w:r w:rsidR="004E355D" w:rsidRPr="004E355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However, one third of patients who had a TEE had a QRISK2 score of &lt;20.</w:t>
      </w:r>
    </w:p>
    <w:p w:rsidR="004E355D" w:rsidRPr="004E355D" w:rsidRDefault="004E355D" w:rsidP="004E355D">
      <w:pPr>
        <w:pStyle w:val="Heading3"/>
        <w:numPr>
          <w:ilvl w:val="0"/>
          <w:numId w:val="4"/>
        </w:numPr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proofErr w:type="spellStart"/>
      <w:r w:rsidRPr="004E355D">
        <w:rPr>
          <w:rFonts w:ascii="Tw Cen MT" w:eastAsia="Tw Cen MT" w:hAnsi="Tw Cen MT" w:cs="Tw Cen MT"/>
          <w:b w:val="0"/>
          <w:bCs w:val="0"/>
          <w:sz w:val="18"/>
          <w:szCs w:val="18"/>
        </w:rPr>
        <w:t>IVIg</w:t>
      </w:r>
      <w:proofErr w:type="spellEnd"/>
      <w:r w:rsidRPr="004E355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dose g/kg/month and </w:t>
      </w:r>
      <w:proofErr w:type="spellStart"/>
      <w:r w:rsidRPr="004E355D">
        <w:rPr>
          <w:rFonts w:ascii="Tw Cen MT" w:eastAsia="Tw Cen MT" w:hAnsi="Tw Cen MT" w:cs="Tw Cen MT"/>
          <w:b w:val="0"/>
          <w:bCs w:val="0"/>
          <w:sz w:val="18"/>
          <w:szCs w:val="18"/>
        </w:rPr>
        <w:t>IVIg</w:t>
      </w:r>
      <w:proofErr w:type="spellEnd"/>
      <w:r w:rsidRPr="004E355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dose/day were not associated with an increased risk of TEE</w:t>
      </w:r>
    </w:p>
    <w:p w:rsidR="004E355D" w:rsidRPr="004E355D" w:rsidRDefault="004E355D" w:rsidP="004E355D">
      <w:pPr>
        <w:pStyle w:val="Heading3"/>
        <w:numPr>
          <w:ilvl w:val="0"/>
          <w:numId w:val="4"/>
        </w:numPr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4E355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Lower ∆ plasma </w:t>
      </w:r>
      <w:proofErr w:type="spellStart"/>
      <w:r w:rsidRPr="004E355D">
        <w:rPr>
          <w:rFonts w:ascii="Tw Cen MT" w:eastAsia="Tw Cen MT" w:hAnsi="Tw Cen MT" w:cs="Tw Cen MT"/>
          <w:b w:val="0"/>
          <w:bCs w:val="0"/>
          <w:sz w:val="18"/>
          <w:szCs w:val="18"/>
        </w:rPr>
        <w:t>IgG</w:t>
      </w:r>
      <w:proofErr w:type="spellEnd"/>
      <w:r w:rsidRPr="004E355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and lower post </w:t>
      </w:r>
      <w:proofErr w:type="spellStart"/>
      <w:r w:rsidRPr="004E355D">
        <w:rPr>
          <w:rFonts w:ascii="Tw Cen MT" w:eastAsia="Tw Cen MT" w:hAnsi="Tw Cen MT" w:cs="Tw Cen MT"/>
          <w:b w:val="0"/>
          <w:bCs w:val="0"/>
          <w:sz w:val="18"/>
          <w:szCs w:val="18"/>
        </w:rPr>
        <w:t>IgG</w:t>
      </w:r>
      <w:proofErr w:type="spellEnd"/>
      <w:r w:rsidRPr="004E355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plasma viscosity did not</w:t>
      </w:r>
      <w:r w:rsidRPr="004E355D">
        <w:rPr>
          <w:rFonts w:ascii="Tw Cen MT" w:eastAsia="Tw Cen MT" w:hAnsi="Tw Cen MT" w:cs="Tw Cen MT"/>
          <w:bCs w:val="0"/>
          <w:sz w:val="18"/>
          <w:szCs w:val="18"/>
        </w:rPr>
        <w:t xml:space="preserve"> </w:t>
      </w:r>
      <w:r w:rsidRPr="004E355D">
        <w:rPr>
          <w:rFonts w:ascii="Tw Cen MT" w:eastAsia="Tw Cen MT" w:hAnsi="Tw Cen MT" w:cs="Tw Cen MT"/>
          <w:b w:val="0"/>
          <w:bCs w:val="0"/>
          <w:sz w:val="18"/>
          <w:szCs w:val="18"/>
        </w:rPr>
        <w:t>reduce the risk of TEE.</w:t>
      </w:r>
    </w:p>
    <w:p w:rsidR="004E355D" w:rsidRPr="004E355D" w:rsidRDefault="004E355D" w:rsidP="004E355D">
      <w:pPr>
        <w:pStyle w:val="Heading3"/>
        <w:spacing w:before="74"/>
        <w:jc w:val="both"/>
        <w:rPr>
          <w:rFonts w:ascii="Tw Cen MT" w:eastAsia="Tw Cen MT" w:hAnsi="Tw Cen MT" w:cs="Tw Cen MT"/>
          <w:bCs w:val="0"/>
          <w:sz w:val="18"/>
          <w:szCs w:val="18"/>
        </w:rPr>
      </w:pPr>
      <w:r w:rsidRPr="004E355D">
        <w:rPr>
          <w:rFonts w:ascii="Tw Cen MT" w:eastAsia="Tw Cen MT" w:hAnsi="Tw Cen MT" w:cs="Tw Cen MT"/>
          <w:bCs w:val="0"/>
          <w:sz w:val="18"/>
          <w:szCs w:val="18"/>
        </w:rPr>
        <w:t>Conclusion</w:t>
      </w:r>
    </w:p>
    <w:p w:rsidR="001B16D0" w:rsidRDefault="004E355D" w:rsidP="004E355D">
      <w:pPr>
        <w:pStyle w:val="Heading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TEE rate </w:t>
      </w:r>
      <w:r w:rsidR="00A70BE2">
        <w:rPr>
          <w:rFonts w:ascii="Tw Cen MT" w:eastAsia="Tw Cen MT" w:hAnsi="Tw Cen MT" w:cs="Tw Cen MT"/>
          <w:b w:val="0"/>
          <w:bCs w:val="0"/>
          <w:sz w:val="18"/>
          <w:szCs w:val="18"/>
        </w:rPr>
        <w:t>i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s higher in inflammatory neuromuscular disease patients on </w:t>
      </w:r>
      <w:proofErr w:type="spellStart"/>
      <w:r>
        <w:rPr>
          <w:rFonts w:ascii="Tw Cen MT" w:eastAsia="Tw Cen MT" w:hAnsi="Tw Cen MT" w:cs="Tw Cen MT"/>
          <w:b w:val="0"/>
          <w:bCs w:val="0"/>
          <w:sz w:val="18"/>
          <w:szCs w:val="18"/>
        </w:rPr>
        <w:t>longterm</w:t>
      </w:r>
      <w:proofErr w:type="spellEnd"/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proofErr w:type="spellStart"/>
      <w:r>
        <w:rPr>
          <w:rFonts w:ascii="Tw Cen MT" w:eastAsia="Tw Cen MT" w:hAnsi="Tw Cen MT" w:cs="Tw Cen MT"/>
          <w:b w:val="0"/>
          <w:bCs w:val="0"/>
          <w:sz w:val="18"/>
          <w:szCs w:val="18"/>
        </w:rPr>
        <w:t>IVIg</w:t>
      </w:r>
      <w:proofErr w:type="spellEnd"/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than </w:t>
      </w:r>
      <w:r w:rsidR="00A70BE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that of the general population. </w:t>
      </w:r>
      <w:r w:rsidRPr="004E355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Reduction of </w:t>
      </w:r>
      <w:proofErr w:type="spellStart"/>
      <w:r w:rsidRPr="004E355D">
        <w:rPr>
          <w:rFonts w:ascii="Tw Cen MT" w:eastAsia="Tw Cen MT" w:hAnsi="Tw Cen MT" w:cs="Tw Cen MT"/>
          <w:b w:val="0"/>
          <w:bCs w:val="0"/>
          <w:sz w:val="18"/>
          <w:szCs w:val="18"/>
        </w:rPr>
        <w:t>IVIg</w:t>
      </w:r>
      <w:proofErr w:type="spellEnd"/>
      <w:r w:rsidRPr="004E355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dose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or infusion rate</w:t>
      </w:r>
      <w:r w:rsidRPr="004E355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d</w:t>
      </w:r>
      <w:r w:rsidR="00A70BE2">
        <w:rPr>
          <w:rFonts w:ascii="Tw Cen MT" w:eastAsia="Tw Cen MT" w:hAnsi="Tw Cen MT" w:cs="Tw Cen MT"/>
          <w:b w:val="0"/>
          <w:bCs w:val="0"/>
          <w:sz w:val="18"/>
          <w:szCs w:val="18"/>
        </w:rPr>
        <w:t>id not reduce this</w:t>
      </w:r>
      <w:r w:rsidRPr="004E355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risk</w:t>
      </w:r>
      <w:r w:rsidR="00A70BE2">
        <w:rPr>
          <w:rFonts w:ascii="Tw Cen MT" w:eastAsia="Tw Cen MT" w:hAnsi="Tw Cen MT" w:cs="Tw Cen MT"/>
          <w:b w:val="0"/>
          <w:bCs w:val="0"/>
          <w:sz w:val="18"/>
          <w:szCs w:val="18"/>
        </w:rPr>
        <w:t>. L</w:t>
      </w:r>
      <w:r w:rsidRPr="004E355D">
        <w:rPr>
          <w:rFonts w:ascii="Tw Cen MT" w:eastAsia="Tw Cen MT" w:hAnsi="Tw Cen MT" w:cs="Tw Cen MT"/>
          <w:b w:val="0"/>
          <w:bCs w:val="0"/>
          <w:sz w:val="18"/>
          <w:szCs w:val="18"/>
        </w:rPr>
        <w:t>arge scale</w:t>
      </w:r>
      <w:r w:rsidR="00A70BE2">
        <w:rPr>
          <w:rFonts w:ascii="Tw Cen MT" w:eastAsia="Tw Cen MT" w:hAnsi="Tw Cen MT" w:cs="Tw Cen MT"/>
          <w:b w:val="0"/>
          <w:bCs w:val="0"/>
          <w:sz w:val="18"/>
          <w:szCs w:val="18"/>
        </w:rPr>
        <w:t>,</w:t>
      </w:r>
      <w:r w:rsidRPr="004E355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age</w:t>
      </w:r>
      <w:r w:rsidR="00A70BE2">
        <w:rPr>
          <w:rFonts w:ascii="Tw Cen MT" w:eastAsia="Tw Cen MT" w:hAnsi="Tw Cen MT" w:cs="Tw Cen MT"/>
          <w:b w:val="0"/>
          <w:bCs w:val="0"/>
          <w:sz w:val="18"/>
          <w:szCs w:val="18"/>
        </w:rPr>
        <w:t>, sex and CVRF-</w:t>
      </w:r>
      <w:r w:rsidRPr="004E355D">
        <w:rPr>
          <w:rFonts w:ascii="Tw Cen MT" w:eastAsia="Tw Cen MT" w:hAnsi="Tw Cen MT" w:cs="Tw Cen MT"/>
          <w:b w:val="0"/>
          <w:bCs w:val="0"/>
          <w:sz w:val="18"/>
          <w:szCs w:val="18"/>
        </w:rPr>
        <w:t>matched</w:t>
      </w:r>
      <w:r w:rsidR="00A70BE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4E355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studies in </w:t>
      </w:r>
      <w:proofErr w:type="spellStart"/>
      <w:r w:rsidRPr="004E355D">
        <w:rPr>
          <w:rFonts w:ascii="Tw Cen MT" w:eastAsia="Tw Cen MT" w:hAnsi="Tw Cen MT" w:cs="Tw Cen MT"/>
          <w:b w:val="0"/>
          <w:bCs w:val="0"/>
          <w:sz w:val="18"/>
          <w:szCs w:val="18"/>
        </w:rPr>
        <w:t>IVIg</w:t>
      </w:r>
      <w:proofErr w:type="spellEnd"/>
      <w:r w:rsidRPr="004E355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treated</w:t>
      </w:r>
      <w:r w:rsidR="00A70BE2">
        <w:rPr>
          <w:rFonts w:ascii="Tw Cen MT" w:eastAsia="Tw Cen MT" w:hAnsi="Tw Cen MT" w:cs="Tw Cen MT"/>
          <w:b w:val="0"/>
          <w:bCs w:val="0"/>
          <w:sz w:val="18"/>
          <w:szCs w:val="18"/>
        </w:rPr>
        <w:t>(case)</w:t>
      </w:r>
      <w:r w:rsidRPr="004E355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and </w:t>
      </w:r>
      <w:proofErr w:type="spellStart"/>
      <w:r w:rsidRPr="004E355D">
        <w:rPr>
          <w:rFonts w:ascii="Tw Cen MT" w:eastAsia="Tw Cen MT" w:hAnsi="Tw Cen MT" w:cs="Tw Cen MT"/>
          <w:b w:val="0"/>
          <w:bCs w:val="0"/>
          <w:sz w:val="18"/>
          <w:szCs w:val="18"/>
        </w:rPr>
        <w:t>IVIg</w:t>
      </w:r>
      <w:proofErr w:type="spellEnd"/>
      <w:r w:rsidRPr="004E355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naïve patients</w:t>
      </w:r>
      <w:r w:rsidR="00A70BE2">
        <w:rPr>
          <w:rFonts w:ascii="Tw Cen MT" w:eastAsia="Tw Cen MT" w:hAnsi="Tw Cen MT" w:cs="Tw Cen MT"/>
          <w:b w:val="0"/>
          <w:bCs w:val="0"/>
          <w:sz w:val="18"/>
          <w:szCs w:val="18"/>
        </w:rPr>
        <w:t>(control)</w:t>
      </w:r>
      <w:r w:rsidRPr="004E355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are required to determine the </w:t>
      </w:r>
      <w:r w:rsidR="00A70BE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quantify </w:t>
      </w:r>
      <w:r w:rsidRPr="004E355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risk of TEE in </w:t>
      </w:r>
      <w:r w:rsidR="00A70BE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attributable to this treatment and appreciate its </w:t>
      </w:r>
      <w:proofErr w:type="spellStart"/>
      <w:r w:rsidR="00A70BE2">
        <w:rPr>
          <w:rFonts w:ascii="Tw Cen MT" w:eastAsia="Tw Cen MT" w:hAnsi="Tw Cen MT" w:cs="Tw Cen MT"/>
          <w:b w:val="0"/>
          <w:bCs w:val="0"/>
          <w:sz w:val="18"/>
          <w:szCs w:val="18"/>
        </w:rPr>
        <w:t>thrombophilic</w:t>
      </w:r>
      <w:proofErr w:type="spellEnd"/>
      <w:r w:rsidR="00A70BE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mechanism.</w:t>
      </w:r>
      <w:r w:rsidRPr="004E355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</w:p>
    <w:p w:rsidR="001B16D0" w:rsidRDefault="0018034F" w:rsidP="001B16D0">
      <w:pPr>
        <w:pStyle w:val="Heading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18034F">
        <w:rPr>
          <w:b w:val="0"/>
          <w:noProof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C907728" wp14:editId="3D380117">
                <wp:simplePos x="0" y="0"/>
                <wp:positionH relativeFrom="column">
                  <wp:posOffset>816355</wp:posOffset>
                </wp:positionH>
                <wp:positionV relativeFrom="paragraph">
                  <wp:posOffset>164694</wp:posOffset>
                </wp:positionV>
                <wp:extent cx="1528877" cy="760095"/>
                <wp:effectExtent l="0" t="0" r="0" b="1905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8877" cy="760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8034F" w:rsidRDefault="0018034F">
                            <w:r w:rsidRPr="0018034F"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6206B5F4" wp14:editId="367F4F4C">
                                  <wp:extent cx="1437500" cy="595340"/>
                                  <wp:effectExtent l="0" t="0" r="0" b="0"/>
                                  <wp:docPr id="18" name="Picture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44362" cy="59818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4.3pt;margin-top:12.95pt;width:120.4pt;height:59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" stroked="f">
                <v:textbox>
                  <w:txbxContent>
                    <w:p w:rsidR="0018034F" w:rsidRDefault="0018034F">
                      <w:r w:rsidRPr="0018034F">
                        <w:drawing>
                          <wp:inline distT="0" distB="0" distL="0" distR="0" wp14:anchorId="6206B5F4" wp14:editId="367F4F4C">
                            <wp:extent cx="1437500" cy="595340"/>
                            <wp:effectExtent l="0" t="0" r="0" b="0"/>
                            <wp:docPr id="18" name="Picture 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44362" cy="59818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5F1D4F" w:rsidRPr="005F1D4F">
        <w:rPr>
          <w:rFonts w:ascii="Tw Cen MT" w:eastAsia="Tw Cen MT" w:hAnsi="Tw Cen MT" w:cs="Tw Cen MT"/>
          <w:b w:val="0"/>
          <w:bCs w:val="0"/>
          <w:noProof/>
          <w:sz w:val="18"/>
          <w:szCs w:val="18"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7FEDEE" wp14:editId="5DD76D7F">
                <wp:simplePos x="0" y="0"/>
                <wp:positionH relativeFrom="column">
                  <wp:posOffset>165303</wp:posOffset>
                </wp:positionH>
                <wp:positionV relativeFrom="paragraph">
                  <wp:posOffset>18391</wp:posOffset>
                </wp:positionV>
                <wp:extent cx="3313582" cy="1975104"/>
                <wp:effectExtent l="0" t="0" r="1270" b="63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3582" cy="19751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1D4F" w:rsidRDefault="005F1D4F">
                            <w:r w:rsidRPr="005F1D4F"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6DB9AD7C" wp14:editId="07414E2F">
                                  <wp:extent cx="3216910" cy="1744719"/>
                                  <wp:effectExtent l="0" t="0" r="0" b="0"/>
                                  <wp:docPr id="6" name="Pictur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216910" cy="174471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13pt;margin-top:1.45pt;width:260.9pt;height:15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" stroked="f">
                <v:textbox>
                  <w:txbxContent>
                    <w:p w:rsidR="005F1D4F" w:rsidRDefault="005F1D4F">
                      <w:r w:rsidRPr="005F1D4F">
                        <w:drawing>
                          <wp:inline distT="0" distB="0" distL="0" distR="0" wp14:anchorId="6DB9AD7C" wp14:editId="07414E2F">
                            <wp:extent cx="3216910" cy="1744719"/>
                            <wp:effectExtent l="0" t="0" r="0" b="0"/>
                            <wp:docPr id="6" name="Pictur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216910" cy="174471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1B16D0" w:rsidRDefault="001B16D0" w:rsidP="001B16D0">
      <w:pPr>
        <w:pStyle w:val="Heading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</w:p>
    <w:p w:rsidR="001B16D0" w:rsidRDefault="001B16D0" w:rsidP="001B16D0">
      <w:pPr>
        <w:pStyle w:val="Heading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</w:p>
    <w:p w:rsidR="0018034F" w:rsidRDefault="0018034F" w:rsidP="001B16D0">
      <w:pPr>
        <w:pStyle w:val="Heading3"/>
        <w:spacing w:before="74"/>
        <w:rPr>
          <w:b w:val="0"/>
        </w:rPr>
      </w:pPr>
    </w:p>
    <w:p w:rsidR="0018034F" w:rsidRDefault="0018034F" w:rsidP="001B16D0">
      <w:pPr>
        <w:pStyle w:val="Heading3"/>
        <w:spacing w:before="74"/>
        <w:rPr>
          <w:b w:val="0"/>
        </w:rPr>
      </w:pPr>
    </w:p>
    <w:p w:rsidR="0018034F" w:rsidRDefault="0018034F" w:rsidP="001B16D0">
      <w:pPr>
        <w:pStyle w:val="Heading3"/>
        <w:spacing w:before="74"/>
        <w:rPr>
          <w:b w:val="0"/>
        </w:rPr>
      </w:pPr>
    </w:p>
    <w:p w:rsidR="0018034F" w:rsidRDefault="0018034F" w:rsidP="001B16D0">
      <w:pPr>
        <w:pStyle w:val="Heading3"/>
        <w:spacing w:before="74"/>
        <w:rPr>
          <w:b w:val="0"/>
        </w:rPr>
      </w:pPr>
      <w:r>
        <w:rPr>
          <w:b w:val="0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69EE20C" wp14:editId="4852E48A">
                <wp:simplePos x="0" y="0"/>
                <wp:positionH relativeFrom="column">
                  <wp:posOffset>692785</wp:posOffset>
                </wp:positionH>
                <wp:positionV relativeFrom="paragraph">
                  <wp:posOffset>11430</wp:posOffset>
                </wp:positionV>
                <wp:extent cx="2629535" cy="0"/>
                <wp:effectExtent l="0" t="0" r="18415" b="19050"/>
                <wp:wrapNone/>
                <wp:docPr id="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2953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9" o:spid="_x0000_s1026" style="position:absolute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4.55pt,.9pt" to="261.6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" strokecolor="#4579b8 [3044]"/>
            </w:pict>
          </mc:Fallback>
        </mc:AlternateContent>
      </w:r>
    </w:p>
    <w:p w:rsidR="0018034F" w:rsidRDefault="0018034F" w:rsidP="001B16D0">
      <w:pPr>
        <w:pStyle w:val="Heading3"/>
        <w:spacing w:before="74"/>
        <w:rPr>
          <w:b w:val="0"/>
        </w:rPr>
      </w:pPr>
    </w:p>
    <w:p w:rsidR="0018034F" w:rsidRDefault="0018034F" w:rsidP="001B16D0">
      <w:pPr>
        <w:pStyle w:val="Heading3"/>
        <w:spacing w:before="74"/>
        <w:rPr>
          <w:b w:val="0"/>
        </w:rPr>
      </w:pPr>
    </w:p>
    <w:p w:rsidR="0018034F" w:rsidRDefault="0018034F" w:rsidP="001B16D0">
      <w:pPr>
        <w:pStyle w:val="Heading3"/>
        <w:spacing w:before="74"/>
        <w:rPr>
          <w:b w:val="0"/>
        </w:rPr>
      </w:pPr>
    </w:p>
    <w:p w:rsidR="0018034F" w:rsidRPr="00236802" w:rsidRDefault="0018034F" w:rsidP="0018034F">
      <w:pPr>
        <w:pStyle w:val="Heading3"/>
        <w:spacing w:before="74"/>
        <w:rPr>
          <w:b w:val="0"/>
          <w:lang w:val="en-GB"/>
        </w:rPr>
      </w:pPr>
    </w:p>
    <w:p w:rsidR="0018034F" w:rsidRPr="00236802" w:rsidRDefault="0018034F" w:rsidP="0018034F">
      <w:pPr>
        <w:pStyle w:val="Heading3"/>
        <w:spacing w:before="74"/>
        <w:rPr>
          <w:b w:val="0"/>
          <w:lang w:val="en-GB"/>
        </w:rPr>
      </w:pPr>
    </w:p>
    <w:p w:rsidR="0018034F" w:rsidRPr="0018034F" w:rsidRDefault="0018034F" w:rsidP="0018034F">
      <w:pPr>
        <w:pStyle w:val="Heading3"/>
        <w:spacing w:before="74"/>
        <w:rPr>
          <w:rFonts w:ascii="Tw Cen MT" w:hAnsi="Tw Cen MT"/>
          <w:b w:val="0"/>
          <w:sz w:val="18"/>
          <w:szCs w:val="18"/>
          <w:lang w:val="fr-FR"/>
        </w:rPr>
      </w:pPr>
      <w:proofErr w:type="gramStart"/>
      <w:r w:rsidRPr="0018034F">
        <w:rPr>
          <w:rFonts w:ascii="Tw Cen MT" w:hAnsi="Tw Cen MT"/>
          <w:b w:val="0"/>
          <w:sz w:val="18"/>
          <w:szCs w:val="18"/>
          <w:lang w:val="fr-FR"/>
        </w:rPr>
        <w:t>1.Ramieriz</w:t>
      </w:r>
      <w:proofErr w:type="gramEnd"/>
      <w:r w:rsidRPr="0018034F">
        <w:rPr>
          <w:rFonts w:ascii="Tw Cen MT" w:hAnsi="Tw Cen MT"/>
          <w:b w:val="0"/>
          <w:sz w:val="18"/>
          <w:szCs w:val="18"/>
          <w:lang w:val="fr-FR"/>
        </w:rPr>
        <w:t xml:space="preserve"> et al. </w:t>
      </w:r>
      <w:proofErr w:type="spellStart"/>
      <w:r w:rsidRPr="0018034F">
        <w:rPr>
          <w:rFonts w:ascii="Tw Cen MT" w:hAnsi="Tw Cen MT"/>
          <w:b w:val="0"/>
          <w:sz w:val="18"/>
          <w:szCs w:val="18"/>
          <w:lang w:val="fr-FR"/>
        </w:rPr>
        <w:t>Thromb</w:t>
      </w:r>
      <w:proofErr w:type="spellEnd"/>
      <w:r w:rsidRPr="0018034F">
        <w:rPr>
          <w:rFonts w:ascii="Tw Cen MT" w:hAnsi="Tw Cen MT"/>
          <w:b w:val="0"/>
          <w:sz w:val="18"/>
          <w:szCs w:val="18"/>
          <w:lang w:val="fr-FR"/>
        </w:rPr>
        <w:t xml:space="preserve"> </w:t>
      </w:r>
      <w:proofErr w:type="spellStart"/>
      <w:r w:rsidRPr="0018034F">
        <w:rPr>
          <w:rFonts w:ascii="Tw Cen MT" w:hAnsi="Tw Cen MT"/>
          <w:b w:val="0"/>
          <w:sz w:val="18"/>
          <w:szCs w:val="18"/>
          <w:lang w:val="fr-FR"/>
        </w:rPr>
        <w:t>Res</w:t>
      </w:r>
      <w:proofErr w:type="spellEnd"/>
      <w:r w:rsidRPr="0018034F">
        <w:rPr>
          <w:rFonts w:ascii="Tw Cen MT" w:hAnsi="Tw Cen MT"/>
          <w:b w:val="0"/>
          <w:sz w:val="18"/>
          <w:szCs w:val="18"/>
          <w:lang w:val="fr-FR"/>
        </w:rPr>
        <w:t xml:space="preserve"> 2014 Jun; 133 (6) 1045-51</w:t>
      </w:r>
    </w:p>
    <w:p w:rsidR="0018034F" w:rsidRPr="0018034F" w:rsidRDefault="0018034F" w:rsidP="0018034F">
      <w:pPr>
        <w:pStyle w:val="Heading3"/>
        <w:spacing w:before="74"/>
        <w:rPr>
          <w:rFonts w:ascii="Tw Cen MT" w:hAnsi="Tw Cen MT"/>
          <w:b w:val="0"/>
          <w:sz w:val="18"/>
          <w:szCs w:val="18"/>
          <w:lang w:val="en-GB"/>
        </w:rPr>
      </w:pPr>
      <w:r w:rsidRPr="0018034F">
        <w:rPr>
          <w:rFonts w:ascii="Tw Cen MT" w:hAnsi="Tw Cen MT"/>
          <w:b w:val="0"/>
          <w:sz w:val="18"/>
          <w:szCs w:val="18"/>
          <w:lang w:val="en-GB"/>
        </w:rPr>
        <w:t xml:space="preserve">2.Rajabally  and Kearney J </w:t>
      </w:r>
      <w:proofErr w:type="spellStart"/>
      <w:r w:rsidRPr="0018034F">
        <w:rPr>
          <w:rFonts w:ascii="Tw Cen MT" w:hAnsi="Tw Cen MT"/>
          <w:b w:val="0"/>
          <w:sz w:val="18"/>
          <w:szCs w:val="18"/>
          <w:lang w:val="en-GB"/>
        </w:rPr>
        <w:t>N</w:t>
      </w:r>
      <w:r w:rsidR="006327BE">
        <w:rPr>
          <w:rFonts w:ascii="Tw Cen MT" w:hAnsi="Tw Cen MT"/>
          <w:b w:val="0"/>
          <w:sz w:val="18"/>
          <w:szCs w:val="18"/>
          <w:lang w:val="en-GB"/>
        </w:rPr>
        <w:t>eurol</w:t>
      </w:r>
      <w:proofErr w:type="spellEnd"/>
      <w:r w:rsidR="006327BE">
        <w:rPr>
          <w:rFonts w:ascii="Tw Cen MT" w:hAnsi="Tw Cen MT"/>
          <w:b w:val="0"/>
          <w:sz w:val="18"/>
          <w:szCs w:val="18"/>
          <w:lang w:val="en-GB"/>
        </w:rPr>
        <w:t xml:space="preserve"> </w:t>
      </w:r>
      <w:proofErr w:type="spellStart"/>
      <w:r w:rsidR="006327BE">
        <w:rPr>
          <w:rFonts w:ascii="Tw Cen MT" w:hAnsi="Tw Cen MT"/>
          <w:b w:val="0"/>
          <w:sz w:val="18"/>
          <w:szCs w:val="18"/>
          <w:lang w:val="en-GB"/>
        </w:rPr>
        <w:t>Sci</w:t>
      </w:r>
      <w:proofErr w:type="spellEnd"/>
      <w:r w:rsidR="006327BE">
        <w:rPr>
          <w:rFonts w:ascii="Tw Cen MT" w:hAnsi="Tw Cen MT"/>
          <w:b w:val="0"/>
          <w:sz w:val="18"/>
          <w:szCs w:val="18"/>
          <w:lang w:val="en-GB"/>
        </w:rPr>
        <w:t xml:space="preserve"> 2011 Sep 15; 308(1-2)</w:t>
      </w:r>
    </w:p>
    <w:p w:rsidR="0018034F" w:rsidRPr="0018034F" w:rsidRDefault="0018034F" w:rsidP="0018034F">
      <w:pPr>
        <w:pStyle w:val="Heading3"/>
        <w:spacing w:before="74"/>
        <w:rPr>
          <w:rFonts w:ascii="Tw Cen MT" w:hAnsi="Tw Cen MT"/>
          <w:b w:val="0"/>
          <w:sz w:val="18"/>
          <w:szCs w:val="18"/>
          <w:lang w:val="en-GB"/>
        </w:rPr>
      </w:pPr>
      <w:r w:rsidRPr="0018034F">
        <w:rPr>
          <w:rFonts w:ascii="Tw Cen MT" w:hAnsi="Tw Cen MT"/>
          <w:b w:val="0"/>
          <w:sz w:val="18"/>
          <w:szCs w:val="18"/>
          <w:lang w:val="en-GB"/>
        </w:rPr>
        <w:t xml:space="preserve">3. </w:t>
      </w:r>
      <w:proofErr w:type="spellStart"/>
      <w:r w:rsidRPr="0018034F">
        <w:rPr>
          <w:rFonts w:ascii="Tw Cen MT" w:hAnsi="Tw Cen MT"/>
          <w:b w:val="0"/>
          <w:sz w:val="18"/>
          <w:szCs w:val="18"/>
          <w:lang w:val="en-GB"/>
        </w:rPr>
        <w:t>Ammann</w:t>
      </w:r>
      <w:proofErr w:type="spellEnd"/>
      <w:r w:rsidRPr="0018034F">
        <w:rPr>
          <w:rFonts w:ascii="Tw Cen MT" w:hAnsi="Tw Cen MT"/>
          <w:b w:val="0"/>
          <w:sz w:val="18"/>
          <w:szCs w:val="18"/>
          <w:lang w:val="en-GB"/>
        </w:rPr>
        <w:t xml:space="preserve"> et al. Am J </w:t>
      </w:r>
      <w:proofErr w:type="spellStart"/>
      <w:r w:rsidRPr="0018034F">
        <w:rPr>
          <w:rFonts w:ascii="Tw Cen MT" w:hAnsi="Tw Cen MT"/>
          <w:b w:val="0"/>
          <w:sz w:val="18"/>
          <w:szCs w:val="18"/>
          <w:lang w:val="en-GB"/>
        </w:rPr>
        <w:t>Hematol</w:t>
      </w:r>
      <w:proofErr w:type="spellEnd"/>
      <w:r w:rsidRPr="0018034F">
        <w:rPr>
          <w:rFonts w:ascii="Tw Cen MT" w:hAnsi="Tw Cen MT"/>
          <w:b w:val="0"/>
          <w:sz w:val="18"/>
          <w:szCs w:val="18"/>
          <w:lang w:val="en-GB"/>
        </w:rPr>
        <w:t xml:space="preserve"> 2016 Jun; 91(6) 594-605</w:t>
      </w:r>
    </w:p>
    <w:p w:rsidR="00AE3E37" w:rsidRPr="00236802" w:rsidRDefault="0018034F" w:rsidP="00236802">
      <w:pPr>
        <w:pStyle w:val="Heading3"/>
        <w:spacing w:before="74"/>
        <w:rPr>
          <w:rFonts w:ascii="Tw Cen MT" w:hAnsi="Tw Cen MT"/>
          <w:b w:val="0"/>
          <w:sz w:val="18"/>
          <w:szCs w:val="18"/>
          <w:lang w:val="fr-FR"/>
        </w:rPr>
        <w:sectPr w:rsidR="00AE3E37" w:rsidRPr="00236802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18034F">
        <w:rPr>
          <w:rFonts w:ascii="Tw Cen MT" w:hAnsi="Tw Cen MT"/>
          <w:b w:val="0"/>
          <w:sz w:val="18"/>
          <w:szCs w:val="18"/>
          <w:lang w:val="fr-FR"/>
        </w:rPr>
        <w:t xml:space="preserve">4. Basta et al. Clin </w:t>
      </w:r>
      <w:proofErr w:type="spellStart"/>
      <w:r w:rsidRPr="0018034F">
        <w:rPr>
          <w:rFonts w:ascii="Tw Cen MT" w:hAnsi="Tw Cen MT"/>
          <w:b w:val="0"/>
          <w:sz w:val="18"/>
          <w:szCs w:val="18"/>
          <w:lang w:val="fr-FR"/>
        </w:rPr>
        <w:t>Exp</w:t>
      </w:r>
      <w:proofErr w:type="spellEnd"/>
      <w:r w:rsidRPr="0018034F">
        <w:rPr>
          <w:rFonts w:ascii="Tw Cen MT" w:hAnsi="Tw Cen MT"/>
          <w:b w:val="0"/>
          <w:sz w:val="18"/>
          <w:szCs w:val="18"/>
          <w:lang w:val="fr-FR"/>
        </w:rPr>
        <w:t xml:space="preserve"> </w:t>
      </w:r>
      <w:proofErr w:type="spellStart"/>
      <w:r w:rsidRPr="0018034F">
        <w:rPr>
          <w:rFonts w:ascii="Tw Cen MT" w:hAnsi="Tw Cen MT"/>
          <w:b w:val="0"/>
          <w:sz w:val="18"/>
          <w:szCs w:val="18"/>
          <w:lang w:val="fr-FR"/>
        </w:rPr>
        <w:t>Immunol</w:t>
      </w:r>
      <w:proofErr w:type="spellEnd"/>
      <w:r w:rsidRPr="0018034F">
        <w:rPr>
          <w:rFonts w:ascii="Tw Cen MT" w:hAnsi="Tw Cen MT"/>
          <w:b w:val="0"/>
          <w:sz w:val="18"/>
          <w:szCs w:val="18"/>
          <w:lang w:val="fr-FR"/>
        </w:rPr>
        <w:t xml:space="preserve"> 2014 </w:t>
      </w:r>
      <w:proofErr w:type="spellStart"/>
      <w:r w:rsidRPr="0018034F">
        <w:rPr>
          <w:rFonts w:ascii="Tw Cen MT" w:hAnsi="Tw Cen MT"/>
          <w:b w:val="0"/>
          <w:sz w:val="18"/>
          <w:szCs w:val="18"/>
          <w:lang w:val="fr-FR"/>
        </w:rPr>
        <w:t>Dec</w:t>
      </w:r>
      <w:proofErr w:type="spellEnd"/>
      <w:r w:rsidRPr="0018034F">
        <w:rPr>
          <w:rFonts w:ascii="Tw Cen MT" w:hAnsi="Tw Cen MT"/>
          <w:b w:val="0"/>
          <w:sz w:val="18"/>
          <w:szCs w:val="18"/>
          <w:lang w:val="fr-FR"/>
        </w:rPr>
        <w:t xml:space="preserve"> 178 (</w:t>
      </w:r>
      <w:proofErr w:type="spellStart"/>
      <w:r w:rsidRPr="0018034F">
        <w:rPr>
          <w:rFonts w:ascii="Tw Cen MT" w:hAnsi="Tw Cen MT"/>
          <w:b w:val="0"/>
          <w:sz w:val="18"/>
          <w:szCs w:val="18"/>
          <w:lang w:val="fr-FR"/>
        </w:rPr>
        <w:t>Suppl</w:t>
      </w:r>
      <w:proofErr w:type="spellEnd"/>
      <w:r w:rsidRPr="0018034F">
        <w:rPr>
          <w:rFonts w:ascii="Tw Cen MT" w:hAnsi="Tw Cen MT"/>
          <w:b w:val="0"/>
          <w:sz w:val="18"/>
          <w:szCs w:val="18"/>
          <w:lang w:val="fr-FR"/>
        </w:rPr>
        <w:t xml:space="preserve"> 1) 153-155</w:t>
      </w:r>
      <w:r w:rsidR="00A9710C" w:rsidRPr="0018034F">
        <w:rPr>
          <w:b w:val="0"/>
          <w:lang w:val="fr-FR"/>
        </w:rPr>
        <w:br w:type="column"/>
      </w:r>
    </w:p>
    <w:p w:rsidR="00AE3E37" w:rsidRPr="00767131" w:rsidRDefault="00AE3E37">
      <w:pPr>
        <w:pStyle w:val="BodyText"/>
        <w:rPr>
          <w:rFonts w:ascii="Calibri"/>
          <w:sz w:val="20"/>
          <w:lang w:val="fr-FR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GB" w:eastAsia="en-GB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236802" w:rsidRDefault="006327BE" w:rsidP="00404E5B">
      <w:pPr>
        <w:spacing w:before="92"/>
        <w:ind w:right="4234"/>
        <w:rPr>
          <w:noProof/>
        </w:rPr>
      </w:pPr>
      <w:r>
        <w:rPr>
          <w:noProof/>
          <w:lang w:val="en-GB" w:eastAsia="en-GB"/>
        </w:rPr>
        <w:drawing>
          <wp:inline distT="0" distB="0" distL="0" distR="0" wp14:anchorId="5CCFED80" wp14:editId="2FD72B88">
            <wp:extent cx="697011" cy="790042"/>
            <wp:effectExtent l="0" t="0" r="8255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011" cy="790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3E37" w:rsidRDefault="00A9710C" w:rsidP="00404E5B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</w:t>
      </w:r>
      <w:r w:rsidR="00F86231">
        <w:rPr>
          <w:rFonts w:ascii="Arial"/>
          <w:color w:val="BF5A14"/>
        </w:rPr>
        <w:t xml:space="preserve"> </w:t>
      </w:r>
    </w:p>
    <w:p w:rsidR="00AE3E37" w:rsidRDefault="00236802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Aisling Carr works </w:t>
      </w:r>
      <w:r w:rsidR="006327BE">
        <w:rPr>
          <w:rFonts w:ascii="Arial"/>
          <w:sz w:val="14"/>
        </w:rPr>
        <w:t>is a</w:t>
      </w:r>
      <w:r>
        <w:rPr>
          <w:rFonts w:ascii="Arial"/>
          <w:sz w:val="14"/>
        </w:rPr>
        <w:t xml:space="preserve"> consultant</w:t>
      </w:r>
      <w:r w:rsidR="006327BE">
        <w:rPr>
          <w:rFonts w:ascii="Arial"/>
          <w:sz w:val="14"/>
        </w:rPr>
        <w:t xml:space="preserve"> neurologist</w:t>
      </w:r>
      <w:r>
        <w:rPr>
          <w:rFonts w:ascii="Arial"/>
          <w:sz w:val="14"/>
        </w:rPr>
        <w:t xml:space="preserve"> on the Peripheral Nerve team in the National Hospital for Neurology and Neurosurgery where she leads the intravenous immunoglobulin service. Her area</w:t>
      </w:r>
      <w:r w:rsidR="006327BE">
        <w:rPr>
          <w:rFonts w:ascii="Arial"/>
          <w:sz w:val="14"/>
        </w:rPr>
        <w:t>s</w:t>
      </w:r>
      <w:r>
        <w:rPr>
          <w:rFonts w:ascii="Arial"/>
          <w:sz w:val="14"/>
        </w:rPr>
        <w:t xml:space="preserve"> of interest </w:t>
      </w:r>
      <w:r w:rsidR="006327BE">
        <w:rPr>
          <w:rFonts w:ascii="Arial"/>
          <w:sz w:val="14"/>
        </w:rPr>
        <w:t xml:space="preserve">include </w:t>
      </w:r>
      <w:r>
        <w:rPr>
          <w:rFonts w:ascii="Arial"/>
          <w:sz w:val="14"/>
        </w:rPr>
        <w:t>diagnosis, treatment and patient-</w:t>
      </w:r>
      <w:r w:rsidR="00F86231">
        <w:rPr>
          <w:rFonts w:ascii="Arial"/>
          <w:sz w:val="14"/>
        </w:rPr>
        <w:t>centered</w:t>
      </w:r>
      <w:r>
        <w:rPr>
          <w:rFonts w:ascii="Arial"/>
          <w:sz w:val="14"/>
        </w:rPr>
        <w:t xml:space="preserve"> management of inflammatory neuromuscular diseases. She trained in Trinity </w:t>
      </w:r>
      <w:r w:rsidR="00F86231">
        <w:rPr>
          <w:rFonts w:ascii="Arial"/>
          <w:sz w:val="14"/>
        </w:rPr>
        <w:t>C</w:t>
      </w:r>
      <w:r>
        <w:rPr>
          <w:rFonts w:ascii="Arial"/>
          <w:sz w:val="14"/>
        </w:rPr>
        <w:t>ollege Dublin, Belfast Health and Social Care</w:t>
      </w:r>
      <w:r w:rsidR="006327BE">
        <w:rPr>
          <w:rFonts w:ascii="Arial"/>
          <w:sz w:val="14"/>
        </w:rPr>
        <w:t xml:space="preserve"> Trust Neurosciences Department, </w:t>
      </w:r>
      <w:proofErr w:type="spellStart"/>
      <w:r w:rsidR="006327BE">
        <w:rPr>
          <w:rFonts w:ascii="Arial"/>
          <w:sz w:val="14"/>
        </w:rPr>
        <w:t>l</w:t>
      </w:r>
      <w:r w:rsidR="006327BE">
        <w:rPr>
          <w:rFonts w:ascii="Arial"/>
          <w:sz w:val="14"/>
        </w:rPr>
        <w:t>’</w:t>
      </w:r>
      <w:r w:rsidR="006327BE">
        <w:rPr>
          <w:rFonts w:ascii="Arial"/>
          <w:sz w:val="14"/>
        </w:rPr>
        <w:t>hopital</w:t>
      </w:r>
      <w:proofErr w:type="spellEnd"/>
      <w:r w:rsidR="006327BE">
        <w:rPr>
          <w:rFonts w:ascii="Arial"/>
          <w:sz w:val="14"/>
        </w:rPr>
        <w:t xml:space="preserve"> </w:t>
      </w:r>
      <w:proofErr w:type="spellStart"/>
      <w:r w:rsidR="006327BE">
        <w:rPr>
          <w:rFonts w:ascii="Arial"/>
          <w:sz w:val="14"/>
        </w:rPr>
        <w:t>Pitie</w:t>
      </w:r>
      <w:proofErr w:type="spellEnd"/>
      <w:r w:rsidR="006327BE">
        <w:rPr>
          <w:rFonts w:ascii="Arial"/>
          <w:sz w:val="14"/>
        </w:rPr>
        <w:t xml:space="preserve"> de la </w:t>
      </w:r>
      <w:proofErr w:type="spellStart"/>
      <w:r w:rsidR="006327BE">
        <w:rPr>
          <w:rFonts w:ascii="Arial"/>
          <w:sz w:val="14"/>
        </w:rPr>
        <w:t>Salpetriere</w:t>
      </w:r>
      <w:proofErr w:type="spellEnd"/>
      <w:r w:rsidR="006327BE">
        <w:rPr>
          <w:rFonts w:ascii="Arial"/>
          <w:sz w:val="14"/>
        </w:rPr>
        <w:t xml:space="preserve"> Paris and </w:t>
      </w:r>
      <w:r>
        <w:rPr>
          <w:rFonts w:ascii="Arial"/>
          <w:sz w:val="14"/>
        </w:rPr>
        <w:t>the National Hospital of Neurology and Neurosurge</w:t>
      </w:r>
      <w:r w:rsidR="00F86231">
        <w:rPr>
          <w:rFonts w:ascii="Arial"/>
          <w:sz w:val="14"/>
        </w:rPr>
        <w:t>ry, Queen Square London.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5" w:history="1">
        <w:r w:rsidR="00236802" w:rsidRPr="000F3098">
          <w:rPr>
            <w:rStyle w:val="Hyperlink"/>
            <w:rFonts w:ascii="Arial"/>
            <w:sz w:val="14"/>
          </w:rPr>
          <w:t>aisling.carr@uclh.nhs.uk</w:t>
        </w:r>
      </w:hyperlink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765A" w:rsidRDefault="0078765A">
      <w:r>
        <w:separator/>
      </w:r>
    </w:p>
  </w:endnote>
  <w:endnote w:type="continuationSeparator" w:id="0">
    <w:p w:rsidR="0078765A" w:rsidRDefault="00787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0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31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2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765A" w:rsidRDefault="0078765A">
      <w:r>
        <w:separator/>
      </w:r>
    </w:p>
  </w:footnote>
  <w:footnote w:type="continuationSeparator" w:id="0">
    <w:p w:rsidR="0078765A" w:rsidRDefault="007876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DD62C5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</w:pPr>
                          <w:r w:rsidRPr="00DD62C5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 xml:space="preserve">T Furuta et </w:t>
                          </w:r>
                          <w:proofErr w:type="gramStart"/>
                          <w:r w:rsidRPr="00DD62C5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>al.,</w:t>
                          </w:r>
                          <w:proofErr w:type="gramEnd"/>
                          <w:r w:rsidRPr="00DD62C5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 xml:space="preserve"> J Pai n Relief 2016, 5:3(</w:t>
                          </w:r>
                          <w:proofErr w:type="spellStart"/>
                          <w:r w:rsidRPr="00DD62C5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>Suppl</w:t>
                          </w:r>
                          <w:proofErr w:type="spellEnd"/>
                          <w:r w:rsidRPr="00DD62C5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 xml:space="preserve">) </w:t>
                          </w:r>
                          <w:hyperlink r:id="rId1">
                            <w:r w:rsidRPr="00DD62C5">
                              <w:rPr>
                                <w:rFonts w:ascii="Arial"/>
                                <w:color w:val="FFFFFF" w:themeColor="background1"/>
                                <w:sz w:val="14"/>
                                <w:lang w:val="fr-FR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DD62C5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</w:pPr>
                    <w:r w:rsidRPr="00DD62C5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 xml:space="preserve">T Furuta et al., J Pai n Relief 2016, 5:3(Suppl) </w:t>
                    </w:r>
                    <w:r w:rsidR="00834A3F">
                      <w:fldChar w:fldCharType="begin"/>
                    </w:r>
                    <w:r w:rsidR="00834A3F" w:rsidRPr="00DD62C5">
                      <w:rPr>
                        <w:lang w:val="fr-FR"/>
                      </w:rPr>
                      <w:instrText xml:space="preserve"> HYPERLINK "http://dx.doi.org/10.4172/2167-0846.C1.006" \h </w:instrText>
                    </w:r>
                    <w:r w:rsidR="00834A3F">
                      <w:fldChar w:fldCharType="separate"/>
                    </w:r>
                    <w:r w:rsidRPr="00DD62C5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>http://dx.doi.org/10.4172/2167-0846.C1.006</w:t>
                    </w:r>
                    <w:r w:rsidR="00834A3F">
                      <w:rPr>
                        <w:rFonts w:ascii="Arial"/>
                        <w:color w:val="FFFFFF" w:themeColor="background1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9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321E54F0"/>
    <w:multiLevelType w:val="hybridMultilevel"/>
    <w:tmpl w:val="947CD5A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18034F"/>
    <w:rsid w:val="00182F97"/>
    <w:rsid w:val="001B16D0"/>
    <w:rsid w:val="00236802"/>
    <w:rsid w:val="00292ED9"/>
    <w:rsid w:val="00404E5B"/>
    <w:rsid w:val="00414F7B"/>
    <w:rsid w:val="004355DC"/>
    <w:rsid w:val="004749B4"/>
    <w:rsid w:val="00494130"/>
    <w:rsid w:val="00497332"/>
    <w:rsid w:val="004C26BD"/>
    <w:rsid w:val="004E355D"/>
    <w:rsid w:val="004F3523"/>
    <w:rsid w:val="005973B9"/>
    <w:rsid w:val="005A0C95"/>
    <w:rsid w:val="005B3A56"/>
    <w:rsid w:val="005F1D4F"/>
    <w:rsid w:val="006060CE"/>
    <w:rsid w:val="006327BE"/>
    <w:rsid w:val="0063497F"/>
    <w:rsid w:val="006E5D02"/>
    <w:rsid w:val="00767131"/>
    <w:rsid w:val="0078765A"/>
    <w:rsid w:val="00834A3F"/>
    <w:rsid w:val="00873DF0"/>
    <w:rsid w:val="008756E6"/>
    <w:rsid w:val="00880785"/>
    <w:rsid w:val="00895D6B"/>
    <w:rsid w:val="008F587A"/>
    <w:rsid w:val="009B2D44"/>
    <w:rsid w:val="00A07E82"/>
    <w:rsid w:val="00A70BE2"/>
    <w:rsid w:val="00A9710C"/>
    <w:rsid w:val="00AE3E37"/>
    <w:rsid w:val="00B21A57"/>
    <w:rsid w:val="00C33602"/>
    <w:rsid w:val="00CC4682"/>
    <w:rsid w:val="00CD6F55"/>
    <w:rsid w:val="00DD62C5"/>
    <w:rsid w:val="00DE3104"/>
    <w:rsid w:val="00EB3AC3"/>
    <w:rsid w:val="00F72EEA"/>
    <w:rsid w:val="00F84CAE"/>
    <w:rsid w:val="00F862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733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1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5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6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5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8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20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2.e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10.wmf"/><Relationship Id="rId5" Type="http://schemas.openxmlformats.org/officeDocument/2006/relationships/webSettings" Target="webSettings.xml"/><Relationship Id="rId15" Type="http://schemas.openxmlformats.org/officeDocument/2006/relationships/hyperlink" Target="mailto:aisling.carr@uclh.nhs.uk" TargetMode="External"/><Relationship Id="rId10" Type="http://schemas.openxmlformats.org/officeDocument/2006/relationships/image" Target="media/image1.wmf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551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Carr,Aisling</cp:lastModifiedBy>
  <cp:revision>2</cp:revision>
  <dcterms:created xsi:type="dcterms:W3CDTF">2017-06-07T17:01:00Z</dcterms:created>
  <dcterms:modified xsi:type="dcterms:W3CDTF">2017-06-07T17:01:00Z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